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F848E" w14:textId="77777777" w:rsidR="00D1079A" w:rsidRPr="00D1079A" w:rsidRDefault="00D1079A" w:rsidP="00D1079A">
      <w:pPr>
        <w:spacing w:line="276" w:lineRule="auto"/>
        <w:rPr>
          <w:sz w:val="16"/>
          <w:szCs w:val="16"/>
          <w:lang w:val="en-US"/>
        </w:rPr>
      </w:pPr>
    </w:p>
    <w:p w14:paraId="064CE5DE" w14:textId="569C6073" w:rsidR="00F83BC4" w:rsidRPr="00F83BC4" w:rsidRDefault="00F83BC4" w:rsidP="00F83BC4">
      <w:pPr>
        <w:pStyle w:val="Heading1"/>
      </w:pPr>
    </w:p>
    <w:tbl>
      <w:tblPr>
        <w:tblStyle w:val="TableGrid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shd w:val="clear" w:color="auto" w:fill="D9E2F3" w:themeFill="accent1" w:themeFillTint="33"/>
        <w:tblLook w:val="00A0" w:firstRow="1" w:lastRow="0" w:firstColumn="1" w:lastColumn="0" w:noHBand="0" w:noVBand="0"/>
      </w:tblPr>
      <w:tblGrid>
        <w:gridCol w:w="3397"/>
        <w:gridCol w:w="3119"/>
        <w:gridCol w:w="3446"/>
      </w:tblGrid>
      <w:tr w:rsidR="00BC33A2" w:rsidRPr="00A05F8A" w14:paraId="0A8446A9" w14:textId="48A8BB44" w:rsidTr="00752D16">
        <w:tc>
          <w:tcPr>
            <w:tcW w:w="9962" w:type="dxa"/>
            <w:gridSpan w:val="3"/>
            <w:tcBorders>
              <w:bottom w:val="single" w:sz="4" w:space="0" w:color="00B0F0"/>
            </w:tcBorders>
            <w:shd w:val="clear" w:color="auto" w:fill="D9E2F3" w:themeFill="accent1" w:themeFillTint="33"/>
          </w:tcPr>
          <w:p w14:paraId="4CFE3096" w14:textId="77777777" w:rsidR="00BC33A2" w:rsidRPr="00A05F8A" w:rsidRDefault="00BC33A2" w:rsidP="00BC33A2">
            <w:pPr>
              <w:spacing w:after="0" w:line="240" w:lineRule="auto"/>
              <w:jc w:val="center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0F930BCF" w14:textId="77777777" w:rsidR="007A0B06" w:rsidRDefault="00BC33A2" w:rsidP="007A0B06">
            <w:pPr>
              <w:jc w:val="center"/>
              <w:rPr>
                <w:rFonts w:asciiTheme="majorHAnsi" w:hAnsiTheme="majorHAnsi" w:cstheme="majorHAnsi"/>
                <w:b/>
                <w:color w:val="1F3864" w:themeColor="accent1" w:themeShade="80"/>
                <w:sz w:val="44"/>
                <w:szCs w:val="44"/>
              </w:rPr>
            </w:pPr>
            <w:r w:rsidRPr="00BC33A2">
              <w:rPr>
                <w:rFonts w:asciiTheme="majorHAnsi" w:hAnsiTheme="majorHAnsi" w:cstheme="majorHAnsi"/>
                <w:b/>
                <w:color w:val="1F3864" w:themeColor="accent1" w:themeShade="80"/>
                <w:sz w:val="44"/>
                <w:szCs w:val="44"/>
              </w:rPr>
              <w:t>Student Information and Equity Template</w:t>
            </w:r>
          </w:p>
          <w:p w14:paraId="0C24F37A" w14:textId="4BA3B7E0" w:rsidR="00BC33A2" w:rsidRPr="000C2170" w:rsidRDefault="00CB2D22" w:rsidP="000C2170">
            <w:pPr>
              <w:jc w:val="center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This template aims to assist staff in </w:t>
            </w:r>
            <w:r w:rsidR="00EC7AD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designing equity between </w:t>
            </w:r>
            <w:r w:rsidR="000C2170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a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choice</w:t>
            </w:r>
            <w:r w:rsidR="000C2170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</w:t>
            </w:r>
            <w:r w:rsidR="00EC7AD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of 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assessment methods in a module. </w:t>
            </w:r>
            <w:r w:rsidR="00EC7AD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When presented and discussed with students, i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t also </w:t>
            </w:r>
            <w:r w:rsidR="00EC7AD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assists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</w:t>
            </w:r>
            <w:r w:rsidR="00EC7AD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them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to make an informed choice between the</w:t>
            </w:r>
            <w:r w:rsidR="000C2170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ir given 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choices. It </w:t>
            </w:r>
            <w:r w:rsidR="00EC7AD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therefore a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ims to support equity</w:t>
            </w:r>
            <w:r w:rsidR="00F603D1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, sometimes described as fairness, 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between the assessments</w:t>
            </w:r>
            <w:r w:rsidR="005C6ABC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in that module</w:t>
            </w:r>
            <w:r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. </w:t>
            </w:r>
            <w:r w:rsidR="00EC7AD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The template is available for use and adaption by others within and outside of UCD, providing the original research is acknowledged, </w:t>
            </w:r>
            <w:r w:rsidR="00562D2C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>i.e.,</w:t>
            </w:r>
            <w:r w:rsidR="00EC7AD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</w:t>
            </w:r>
            <w:hyperlink r:id="rId8" w:history="1">
              <w:r w:rsidR="00EC7ADA" w:rsidRPr="00562D2C">
                <w:rPr>
                  <w:rStyle w:val="Hyperlink"/>
                  <w:rFonts w:asciiTheme="majorHAnsi" w:hAnsiTheme="majorHAnsi"/>
                  <w:sz w:val="24"/>
                  <w:szCs w:val="24"/>
                  <w:lang w:val="en-GB"/>
                </w:rPr>
                <w:t>O’Neill (2011)</w:t>
              </w:r>
            </w:hyperlink>
            <w:r w:rsidR="00EC7ADA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 (see below)</w:t>
            </w:r>
            <w:r w:rsidR="005C6ABC"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  <w:t xml:space="preserve">. </w:t>
            </w:r>
          </w:p>
        </w:tc>
      </w:tr>
      <w:tr w:rsidR="00BC33A2" w:rsidRPr="00A05F8A" w14:paraId="750402F0" w14:textId="009D45A6" w:rsidTr="00752D16">
        <w:tc>
          <w:tcPr>
            <w:tcW w:w="3397" w:type="dxa"/>
            <w:shd w:val="clear" w:color="auto" w:fill="DEEAF6" w:themeFill="accent5" w:themeFillTint="33"/>
          </w:tcPr>
          <w:p w14:paraId="2C1D243D" w14:textId="4EFC94C3" w:rsidR="00CB2D22" w:rsidRPr="00CB2D22" w:rsidRDefault="00CB2D22" w:rsidP="00CB2D22">
            <w:pPr>
              <w:spacing w:after="0" w:line="240" w:lineRule="auto"/>
              <w:jc w:val="center"/>
              <w:rPr>
                <w:rFonts w:asciiTheme="majorHAnsi" w:hAnsiTheme="majorHAnsi"/>
                <w:b/>
                <w:bCs/>
                <w:color w:val="44546A" w:themeColor="text2"/>
                <w:sz w:val="28"/>
                <w:szCs w:val="28"/>
                <w:lang w:val="en-GB"/>
              </w:rPr>
            </w:pPr>
            <w:r w:rsidRPr="00CB2D22">
              <w:rPr>
                <w:rFonts w:asciiTheme="majorHAnsi" w:hAnsiTheme="majorHAnsi"/>
                <w:b/>
                <w:bCs/>
                <w:color w:val="44546A" w:themeColor="text2"/>
                <w:sz w:val="28"/>
                <w:szCs w:val="28"/>
                <w:lang w:val="en-GB"/>
              </w:rPr>
              <w:t>Assessment Choice</w:t>
            </w:r>
          </w:p>
        </w:tc>
        <w:tc>
          <w:tcPr>
            <w:tcW w:w="3119" w:type="dxa"/>
            <w:shd w:val="clear" w:color="auto" w:fill="DEEAF6" w:themeFill="accent5" w:themeFillTint="33"/>
          </w:tcPr>
          <w:p w14:paraId="3F0F909B" w14:textId="1258CC1A" w:rsidR="00CB2D22" w:rsidRPr="00CB2D22" w:rsidRDefault="00CB2D22" w:rsidP="00CB2D22">
            <w:pPr>
              <w:jc w:val="center"/>
              <w:rPr>
                <w:rFonts w:asciiTheme="majorHAnsi" w:hAnsiTheme="majorHAnsi"/>
                <w:b/>
                <w:bCs/>
                <w:color w:val="44546A" w:themeColor="text2"/>
                <w:sz w:val="28"/>
                <w:szCs w:val="28"/>
                <w:lang w:val="en-GB"/>
              </w:rPr>
            </w:pPr>
            <w:r w:rsidRPr="00CB2D22">
              <w:rPr>
                <w:rFonts w:asciiTheme="majorHAnsi" w:hAnsiTheme="majorHAnsi"/>
                <w:b/>
                <w:bCs/>
                <w:color w:val="44546A" w:themeColor="text2"/>
                <w:sz w:val="28"/>
                <w:szCs w:val="28"/>
                <w:lang w:val="en-GB"/>
              </w:rPr>
              <w:t>Assessment 1</w:t>
            </w:r>
            <w:r w:rsidR="00D97237">
              <w:rPr>
                <w:rFonts w:asciiTheme="majorHAnsi" w:hAnsiTheme="majorHAnsi"/>
                <w:b/>
                <w:bCs/>
                <w:color w:val="44546A" w:themeColor="text2"/>
                <w:sz w:val="28"/>
                <w:szCs w:val="28"/>
                <w:lang w:val="en-GB"/>
              </w:rPr>
              <w:t>: ……</w:t>
            </w:r>
          </w:p>
        </w:tc>
        <w:tc>
          <w:tcPr>
            <w:tcW w:w="3446" w:type="dxa"/>
            <w:shd w:val="clear" w:color="auto" w:fill="DEEAF6" w:themeFill="accent5" w:themeFillTint="33"/>
          </w:tcPr>
          <w:p w14:paraId="2C8598DE" w14:textId="7A747545" w:rsidR="00D97237" w:rsidRPr="00CB2D22" w:rsidRDefault="00CB2D22" w:rsidP="00D97237">
            <w:pPr>
              <w:jc w:val="center"/>
              <w:rPr>
                <w:rFonts w:asciiTheme="majorHAnsi" w:hAnsiTheme="majorHAnsi"/>
                <w:b/>
                <w:bCs/>
                <w:color w:val="44546A" w:themeColor="text2"/>
                <w:sz w:val="28"/>
                <w:szCs w:val="28"/>
                <w:lang w:val="en-GB"/>
              </w:rPr>
            </w:pPr>
            <w:r w:rsidRPr="00CB2D22">
              <w:rPr>
                <w:rFonts w:asciiTheme="majorHAnsi" w:hAnsiTheme="majorHAnsi"/>
                <w:b/>
                <w:bCs/>
                <w:color w:val="44546A" w:themeColor="text2"/>
                <w:sz w:val="28"/>
                <w:szCs w:val="28"/>
                <w:lang w:val="en-GB"/>
              </w:rPr>
              <w:t>Assessment 2</w:t>
            </w:r>
            <w:r w:rsidR="00D97237">
              <w:rPr>
                <w:rFonts w:asciiTheme="majorHAnsi" w:hAnsiTheme="majorHAnsi"/>
                <w:b/>
                <w:bCs/>
                <w:color w:val="44546A" w:themeColor="text2"/>
                <w:sz w:val="28"/>
                <w:szCs w:val="28"/>
                <w:lang w:val="en-GB"/>
              </w:rPr>
              <w:t>: ……..</w:t>
            </w:r>
          </w:p>
        </w:tc>
      </w:tr>
      <w:tr w:rsidR="00EC7ADA" w:rsidRPr="00A05F8A" w14:paraId="0939A103" w14:textId="1C4652E5" w:rsidTr="00CB2D22">
        <w:tc>
          <w:tcPr>
            <w:tcW w:w="3397" w:type="dxa"/>
            <w:shd w:val="clear" w:color="auto" w:fill="auto"/>
          </w:tcPr>
          <w:p w14:paraId="3EFCF46C" w14:textId="7814CDD4" w:rsidR="00EC7ADA" w:rsidRPr="00562D2C" w:rsidRDefault="00EC7ADA" w:rsidP="00EC7ADA">
            <w:pPr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</w:pP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Weighting toward Module Assessment</w:t>
            </w:r>
          </w:p>
        </w:tc>
        <w:tc>
          <w:tcPr>
            <w:tcW w:w="3119" w:type="dxa"/>
          </w:tcPr>
          <w:p w14:paraId="3F581DE3" w14:textId="77777777" w:rsidR="00EC7ADA" w:rsidRPr="00D97237" w:rsidRDefault="00EC7ADA" w:rsidP="00EC7ADA">
            <w:pPr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</w:p>
        </w:tc>
        <w:tc>
          <w:tcPr>
            <w:tcW w:w="3446" w:type="dxa"/>
          </w:tcPr>
          <w:p w14:paraId="50E6DCCA" w14:textId="77777777" w:rsidR="00EC7ADA" w:rsidRPr="00D97237" w:rsidRDefault="00EC7ADA" w:rsidP="00EC7ADA">
            <w:pPr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</w:p>
        </w:tc>
      </w:tr>
      <w:tr w:rsidR="00EC7ADA" w:rsidRPr="00A05F8A" w14:paraId="545782AB" w14:textId="43B11F6A" w:rsidTr="00CB2D22">
        <w:tc>
          <w:tcPr>
            <w:tcW w:w="3397" w:type="dxa"/>
            <w:shd w:val="clear" w:color="auto" w:fill="auto"/>
          </w:tcPr>
          <w:p w14:paraId="33E787F5" w14:textId="1E993F0E" w:rsidR="00EC7ADA" w:rsidRPr="00562D2C" w:rsidRDefault="00EC7ADA" w:rsidP="00EC7ADA">
            <w:pPr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</w:pP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Details of assessment </w:t>
            </w:r>
          </w:p>
        </w:tc>
        <w:tc>
          <w:tcPr>
            <w:tcW w:w="3119" w:type="dxa"/>
          </w:tcPr>
          <w:p w14:paraId="5C0CD41F" w14:textId="77777777" w:rsidR="00EC7ADA" w:rsidRPr="00D97237" w:rsidRDefault="00EC7ADA" w:rsidP="00EC7ADA">
            <w:pPr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</w:p>
        </w:tc>
        <w:tc>
          <w:tcPr>
            <w:tcW w:w="3446" w:type="dxa"/>
          </w:tcPr>
          <w:p w14:paraId="7D0F088F" w14:textId="77777777" w:rsidR="00EC7ADA" w:rsidRPr="00D97237" w:rsidRDefault="00EC7ADA" w:rsidP="00EC7ADA">
            <w:pPr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</w:p>
        </w:tc>
      </w:tr>
      <w:tr w:rsidR="00EC7ADA" w:rsidRPr="00A05F8A" w14:paraId="373BA31E" w14:textId="44C85B19" w:rsidTr="00CB2D22">
        <w:tc>
          <w:tcPr>
            <w:tcW w:w="3397" w:type="dxa"/>
            <w:shd w:val="clear" w:color="auto" w:fill="auto"/>
          </w:tcPr>
          <w:p w14:paraId="09FCE4AD" w14:textId="57A11AF5" w:rsidR="00231582" w:rsidRDefault="00EC7ADA" w:rsidP="00EC7ADA">
            <w:pPr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</w:pP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 xml:space="preserve">Learning </w:t>
            </w:r>
            <w:r w:rsidR="005C6AB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o</w:t>
            </w: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utcomes</w:t>
            </w: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vertAlign w:val="superscript"/>
                <w:lang w:eastAsia="en-GB"/>
              </w:rPr>
              <w:t xml:space="preserve"> </w:t>
            </w: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to be assessed</w:t>
            </w:r>
          </w:p>
          <w:p w14:paraId="4059270B" w14:textId="1A3BFA45" w:rsidR="00231582" w:rsidRPr="00562D2C" w:rsidRDefault="00231582" w:rsidP="00EC7ADA">
            <w:pPr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</w:pPr>
            <w:r w:rsidRPr="009325B5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44546A" w:themeColor="text2"/>
                <w:lang w:eastAsia="en-GB"/>
              </w:rPr>
              <w:t>(Why it might suit you as a student)</w:t>
            </w:r>
          </w:p>
        </w:tc>
        <w:tc>
          <w:tcPr>
            <w:tcW w:w="3119" w:type="dxa"/>
          </w:tcPr>
          <w:p w14:paraId="7343F4F8" w14:textId="77777777" w:rsidR="00EC7ADA" w:rsidRPr="00D97237" w:rsidRDefault="00EC7ADA" w:rsidP="00EC7ADA">
            <w:pPr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</w:p>
        </w:tc>
        <w:tc>
          <w:tcPr>
            <w:tcW w:w="3446" w:type="dxa"/>
          </w:tcPr>
          <w:p w14:paraId="555B9F61" w14:textId="77777777" w:rsidR="00EC7ADA" w:rsidRPr="00D97237" w:rsidRDefault="00EC7ADA" w:rsidP="00EC7ADA">
            <w:pPr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</w:p>
        </w:tc>
      </w:tr>
      <w:tr w:rsidR="00EC7ADA" w:rsidRPr="00A05F8A" w14:paraId="4F49473C" w14:textId="36FE2926" w:rsidTr="00CB2D22">
        <w:tc>
          <w:tcPr>
            <w:tcW w:w="3397" w:type="dxa"/>
            <w:shd w:val="clear" w:color="auto" w:fill="auto"/>
          </w:tcPr>
          <w:p w14:paraId="235D59C3" w14:textId="7D8E0F7F" w:rsidR="00EC7ADA" w:rsidRPr="00562D2C" w:rsidRDefault="00EC7ADA" w:rsidP="00EC7ADA">
            <w:pPr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</w:pP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 xml:space="preserve">Assessment </w:t>
            </w:r>
            <w:r w:rsidR="005C6AB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c</w:t>
            </w: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riteria used </w:t>
            </w:r>
          </w:p>
        </w:tc>
        <w:tc>
          <w:tcPr>
            <w:tcW w:w="3119" w:type="dxa"/>
          </w:tcPr>
          <w:p w14:paraId="243A604F" w14:textId="77777777" w:rsidR="00EC7ADA" w:rsidRPr="00D97237" w:rsidRDefault="00EC7ADA" w:rsidP="00EC7ADA">
            <w:pPr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</w:p>
        </w:tc>
        <w:tc>
          <w:tcPr>
            <w:tcW w:w="3446" w:type="dxa"/>
          </w:tcPr>
          <w:p w14:paraId="4F7D79A2" w14:textId="77777777" w:rsidR="00EC7ADA" w:rsidRPr="00D97237" w:rsidRDefault="00EC7ADA" w:rsidP="00EC7ADA">
            <w:pPr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</w:p>
        </w:tc>
      </w:tr>
      <w:tr w:rsidR="00EC7ADA" w:rsidRPr="00A05F8A" w14:paraId="29870F20" w14:textId="1BB02C19" w:rsidTr="00CB2D22">
        <w:tc>
          <w:tcPr>
            <w:tcW w:w="3397" w:type="dxa"/>
            <w:shd w:val="clear" w:color="auto" w:fill="auto"/>
          </w:tcPr>
          <w:p w14:paraId="329F6F8C" w14:textId="61D97797" w:rsidR="00EC7ADA" w:rsidRPr="00562D2C" w:rsidRDefault="00EC7ADA" w:rsidP="00562D2C">
            <w:pPr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</w:pP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 xml:space="preserve">Equity in </w:t>
            </w:r>
            <w:r w:rsidR="005C6AB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m</w:t>
            </w: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 xml:space="preserve">arking </w:t>
            </w:r>
            <w:r w:rsidR="005C6AB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p</w:t>
            </w: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rocedures</w:t>
            </w: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vertAlign w:val="superscript"/>
                <w:lang w:eastAsia="en-GB"/>
              </w:rPr>
              <w:t xml:space="preserve"> </w:t>
            </w: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 xml:space="preserve">(examiners, </w:t>
            </w:r>
            <w:r w:rsidR="005C6ABC"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etc.</w:t>
            </w: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)</w:t>
            </w:r>
          </w:p>
        </w:tc>
        <w:tc>
          <w:tcPr>
            <w:tcW w:w="3119" w:type="dxa"/>
          </w:tcPr>
          <w:p w14:paraId="45794C21" w14:textId="77777777" w:rsidR="00EC7ADA" w:rsidRPr="00D97237" w:rsidRDefault="00EC7ADA" w:rsidP="00EC7ADA">
            <w:pPr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</w:p>
        </w:tc>
        <w:tc>
          <w:tcPr>
            <w:tcW w:w="3446" w:type="dxa"/>
          </w:tcPr>
          <w:p w14:paraId="5098724E" w14:textId="77777777" w:rsidR="00EC7ADA" w:rsidRPr="00D97237" w:rsidRDefault="00EC7ADA" w:rsidP="00EC7ADA">
            <w:pPr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</w:p>
        </w:tc>
      </w:tr>
      <w:tr w:rsidR="00EC7ADA" w:rsidRPr="00A05F8A" w14:paraId="1C9E6911" w14:textId="77777777" w:rsidTr="00CB2D22">
        <w:tc>
          <w:tcPr>
            <w:tcW w:w="3397" w:type="dxa"/>
            <w:shd w:val="clear" w:color="auto" w:fill="auto"/>
          </w:tcPr>
          <w:p w14:paraId="12BA575B" w14:textId="7C9B926F" w:rsidR="00EC7ADA" w:rsidRPr="00562D2C" w:rsidRDefault="00EC7ADA" w:rsidP="00EC7ADA">
            <w:pPr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</w:pP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 xml:space="preserve">Equity in </w:t>
            </w:r>
            <w:r w:rsidR="005C6AB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t</w:t>
            </w: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 xml:space="preserve">eaching and </w:t>
            </w:r>
            <w:r w:rsidR="005C6AB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l</w:t>
            </w: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earning activities to support the assessments </w:t>
            </w:r>
          </w:p>
        </w:tc>
        <w:tc>
          <w:tcPr>
            <w:tcW w:w="3119" w:type="dxa"/>
          </w:tcPr>
          <w:p w14:paraId="11B5EFBD" w14:textId="77777777" w:rsidR="00EC7ADA" w:rsidRPr="00D97237" w:rsidRDefault="00EC7ADA" w:rsidP="00EC7ADA">
            <w:pPr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</w:p>
        </w:tc>
        <w:tc>
          <w:tcPr>
            <w:tcW w:w="3446" w:type="dxa"/>
          </w:tcPr>
          <w:p w14:paraId="0BBAE98C" w14:textId="77777777" w:rsidR="00EC7ADA" w:rsidRPr="00D97237" w:rsidRDefault="00EC7ADA" w:rsidP="00EC7ADA">
            <w:pPr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</w:p>
        </w:tc>
      </w:tr>
      <w:tr w:rsidR="00EC7ADA" w:rsidRPr="00A05F8A" w14:paraId="0DFF1192" w14:textId="77777777" w:rsidTr="00CB2D22">
        <w:tc>
          <w:tcPr>
            <w:tcW w:w="3397" w:type="dxa"/>
            <w:shd w:val="clear" w:color="auto" w:fill="auto"/>
          </w:tcPr>
          <w:p w14:paraId="5911EB11" w14:textId="53211CD9" w:rsidR="00EC7ADA" w:rsidRPr="00562D2C" w:rsidRDefault="00EC7ADA" w:rsidP="00EC7ADA">
            <w:pPr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</w:pP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 xml:space="preserve">Equity in </w:t>
            </w:r>
            <w:r w:rsidR="005C6AB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f</w:t>
            </w: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 xml:space="preserve">eedback </w:t>
            </w:r>
            <w:r w:rsidR="005C6AB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m</w:t>
            </w: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echanisms (how made equitable)</w:t>
            </w:r>
          </w:p>
        </w:tc>
        <w:tc>
          <w:tcPr>
            <w:tcW w:w="3119" w:type="dxa"/>
          </w:tcPr>
          <w:p w14:paraId="1F73CE3C" w14:textId="77777777" w:rsidR="00EC7ADA" w:rsidRPr="00D97237" w:rsidRDefault="00EC7ADA" w:rsidP="00EC7ADA">
            <w:pPr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</w:p>
        </w:tc>
        <w:tc>
          <w:tcPr>
            <w:tcW w:w="3446" w:type="dxa"/>
          </w:tcPr>
          <w:p w14:paraId="38BB8C38" w14:textId="77777777" w:rsidR="00EC7ADA" w:rsidRPr="00D97237" w:rsidRDefault="00EC7ADA" w:rsidP="00EC7ADA">
            <w:pPr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</w:p>
        </w:tc>
      </w:tr>
      <w:tr w:rsidR="00EC7ADA" w:rsidRPr="00A05F8A" w14:paraId="1F6A05FA" w14:textId="77777777" w:rsidTr="00CB2D22">
        <w:tc>
          <w:tcPr>
            <w:tcW w:w="3397" w:type="dxa"/>
            <w:shd w:val="clear" w:color="auto" w:fill="auto"/>
          </w:tcPr>
          <w:p w14:paraId="5E68E0A5" w14:textId="506923DB" w:rsidR="00EC7ADA" w:rsidRPr="00562D2C" w:rsidRDefault="00EC7ADA" w:rsidP="00EC7ADA">
            <w:pPr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</w:pP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 xml:space="preserve">Student </w:t>
            </w:r>
            <w:r w:rsidR="005C6AB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w</w:t>
            </w: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orkload expectations</w:t>
            </w:r>
          </w:p>
          <w:p w14:paraId="7C40D8A2" w14:textId="31B3EBC6" w:rsidR="00EC7ADA" w:rsidRPr="00562D2C" w:rsidRDefault="00EC7ADA" w:rsidP="00EC7ADA">
            <w:pPr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</w:pPr>
          </w:p>
        </w:tc>
        <w:tc>
          <w:tcPr>
            <w:tcW w:w="311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13"/>
            </w:tblGrid>
            <w:tr w:rsidR="00EC7ADA" w:rsidRPr="00EC7ADA" w14:paraId="4A3DFE82" w14:textId="77777777" w:rsidTr="00121298">
              <w:tc>
                <w:tcPr>
                  <w:tcW w:w="2013" w:type="dxa"/>
                </w:tcPr>
                <w:p w14:paraId="6697023E" w14:textId="77777777" w:rsidR="00EC7ADA" w:rsidRPr="00EC7ADA" w:rsidRDefault="00EC7ADA" w:rsidP="00EC7ADA">
                  <w:pPr>
                    <w:spacing w:after="0" w:line="240" w:lineRule="auto"/>
                    <w:contextualSpacing/>
                    <w:rPr>
                      <w:rFonts w:asciiTheme="majorHAnsi" w:hAnsiTheme="majorHAnsi"/>
                      <w:color w:val="44546A" w:themeColor="text2"/>
                      <w:lang w:val="en-GB"/>
                    </w:rPr>
                  </w:pPr>
                </w:p>
              </w:tc>
            </w:tr>
            <w:tr w:rsidR="00EC7ADA" w:rsidRPr="00EC7ADA" w14:paraId="51F53FFD" w14:textId="77777777" w:rsidTr="00121298">
              <w:tc>
                <w:tcPr>
                  <w:tcW w:w="2013" w:type="dxa"/>
                </w:tcPr>
                <w:p w14:paraId="47598FFA" w14:textId="77777777" w:rsidR="00EC7ADA" w:rsidRPr="00EC7ADA" w:rsidRDefault="00EC7ADA" w:rsidP="00EC7ADA">
                  <w:pPr>
                    <w:spacing w:after="0" w:line="240" w:lineRule="auto"/>
                    <w:contextualSpacing/>
                    <w:rPr>
                      <w:rFonts w:asciiTheme="majorHAnsi" w:hAnsiTheme="majorHAnsi"/>
                      <w:color w:val="44546A" w:themeColor="text2"/>
                      <w:lang w:val="en-GB"/>
                    </w:rPr>
                  </w:pPr>
                </w:p>
              </w:tc>
            </w:tr>
            <w:tr w:rsidR="00EC7ADA" w:rsidRPr="00EC7ADA" w14:paraId="6EF72CEC" w14:textId="77777777" w:rsidTr="00121298">
              <w:tc>
                <w:tcPr>
                  <w:tcW w:w="2013" w:type="dxa"/>
                </w:tcPr>
                <w:p w14:paraId="48A4A267" w14:textId="77777777" w:rsidR="00EC7ADA" w:rsidRPr="00EC7ADA" w:rsidRDefault="00EC7ADA" w:rsidP="00EC7ADA">
                  <w:pPr>
                    <w:spacing w:after="0" w:line="240" w:lineRule="auto"/>
                    <w:contextualSpacing/>
                    <w:rPr>
                      <w:rFonts w:asciiTheme="majorHAnsi" w:hAnsiTheme="majorHAnsi"/>
                      <w:color w:val="44546A" w:themeColor="text2"/>
                      <w:lang w:val="en-GB"/>
                    </w:rPr>
                  </w:pPr>
                </w:p>
              </w:tc>
            </w:tr>
            <w:tr w:rsidR="00EC7ADA" w:rsidRPr="00EC7ADA" w14:paraId="14A051AB" w14:textId="77777777" w:rsidTr="00121298">
              <w:tc>
                <w:tcPr>
                  <w:tcW w:w="2013" w:type="dxa"/>
                </w:tcPr>
                <w:p w14:paraId="1B833BF8" w14:textId="6B60FE16" w:rsidR="00EC7ADA" w:rsidRPr="00EC7ADA" w:rsidRDefault="00EC7ADA" w:rsidP="00EC7ADA">
                  <w:pPr>
                    <w:spacing w:after="0" w:line="240" w:lineRule="auto"/>
                    <w:contextualSpacing/>
                    <w:rPr>
                      <w:rFonts w:asciiTheme="majorHAnsi" w:hAnsiTheme="majorHAnsi"/>
                      <w:color w:val="44546A" w:themeColor="text2"/>
                      <w:lang w:val="en-GB"/>
                    </w:rPr>
                  </w:pPr>
                  <w:r>
                    <w:rPr>
                      <w:rFonts w:asciiTheme="majorHAnsi" w:hAnsiTheme="majorHAnsi"/>
                      <w:color w:val="44546A" w:themeColor="text2"/>
                      <w:lang w:val="en-GB"/>
                    </w:rPr>
                    <w:t xml:space="preserve">Total </w:t>
                  </w:r>
                  <w:r w:rsidR="00562D2C">
                    <w:rPr>
                      <w:rFonts w:asciiTheme="majorHAnsi" w:hAnsiTheme="majorHAnsi"/>
                      <w:color w:val="44546A" w:themeColor="text2"/>
                      <w:lang w:val="en-GB"/>
                    </w:rPr>
                    <w:t>hours</w:t>
                  </w:r>
                </w:p>
              </w:tc>
            </w:tr>
          </w:tbl>
          <w:p w14:paraId="5EC3A846" w14:textId="271B649C" w:rsidR="00EC7ADA" w:rsidRPr="00EC7ADA" w:rsidRDefault="00EC7ADA" w:rsidP="00EC7ADA">
            <w:pPr>
              <w:rPr>
                <w:rFonts w:asciiTheme="majorHAnsi" w:hAnsiTheme="majorHAnsi"/>
                <w:i/>
                <w:iCs/>
                <w:color w:val="44546A" w:themeColor="text2"/>
                <w:lang w:val="en-GB"/>
              </w:rPr>
            </w:pPr>
            <w:r w:rsidRPr="00EC7ADA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en-GB"/>
              </w:rPr>
              <w:t>Should be relatively equal, but may be different in breakdown</w:t>
            </w:r>
          </w:p>
        </w:tc>
        <w:tc>
          <w:tcPr>
            <w:tcW w:w="3446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13"/>
            </w:tblGrid>
            <w:tr w:rsidR="00EC7ADA" w:rsidRPr="00EC7ADA" w14:paraId="06F4C7B1" w14:textId="77777777" w:rsidTr="00121298">
              <w:tc>
                <w:tcPr>
                  <w:tcW w:w="2013" w:type="dxa"/>
                </w:tcPr>
                <w:p w14:paraId="2FF28C15" w14:textId="77777777" w:rsidR="00EC7ADA" w:rsidRPr="00EC7ADA" w:rsidRDefault="00EC7ADA" w:rsidP="00EC7ADA">
                  <w:pPr>
                    <w:spacing w:after="0" w:line="240" w:lineRule="auto"/>
                    <w:contextualSpacing/>
                    <w:rPr>
                      <w:rFonts w:asciiTheme="majorHAnsi" w:hAnsiTheme="majorHAnsi"/>
                      <w:color w:val="44546A" w:themeColor="text2"/>
                      <w:lang w:val="en-GB"/>
                    </w:rPr>
                  </w:pPr>
                </w:p>
              </w:tc>
            </w:tr>
            <w:tr w:rsidR="00EC7ADA" w:rsidRPr="00EC7ADA" w14:paraId="700742F4" w14:textId="77777777" w:rsidTr="00121298">
              <w:tc>
                <w:tcPr>
                  <w:tcW w:w="2013" w:type="dxa"/>
                </w:tcPr>
                <w:p w14:paraId="779D7E68" w14:textId="77777777" w:rsidR="00EC7ADA" w:rsidRPr="00EC7ADA" w:rsidRDefault="00EC7ADA" w:rsidP="00EC7ADA">
                  <w:pPr>
                    <w:spacing w:after="0" w:line="240" w:lineRule="auto"/>
                    <w:contextualSpacing/>
                    <w:rPr>
                      <w:rFonts w:asciiTheme="majorHAnsi" w:hAnsiTheme="majorHAnsi"/>
                      <w:color w:val="44546A" w:themeColor="text2"/>
                      <w:lang w:val="en-GB"/>
                    </w:rPr>
                  </w:pPr>
                </w:p>
              </w:tc>
            </w:tr>
            <w:tr w:rsidR="00EC7ADA" w:rsidRPr="00EC7ADA" w14:paraId="67AD8A32" w14:textId="77777777" w:rsidTr="00121298">
              <w:tc>
                <w:tcPr>
                  <w:tcW w:w="2013" w:type="dxa"/>
                </w:tcPr>
                <w:p w14:paraId="61A08F7D" w14:textId="77777777" w:rsidR="00EC7ADA" w:rsidRPr="00EC7ADA" w:rsidRDefault="00EC7ADA" w:rsidP="00EC7ADA">
                  <w:pPr>
                    <w:spacing w:after="0" w:line="240" w:lineRule="auto"/>
                    <w:contextualSpacing/>
                    <w:rPr>
                      <w:rFonts w:asciiTheme="majorHAnsi" w:hAnsiTheme="majorHAnsi"/>
                      <w:color w:val="44546A" w:themeColor="text2"/>
                      <w:lang w:val="en-GB"/>
                    </w:rPr>
                  </w:pPr>
                </w:p>
              </w:tc>
            </w:tr>
            <w:tr w:rsidR="00EC7ADA" w:rsidRPr="00EC7ADA" w14:paraId="75928847" w14:textId="77777777" w:rsidTr="00121298">
              <w:tc>
                <w:tcPr>
                  <w:tcW w:w="2013" w:type="dxa"/>
                </w:tcPr>
                <w:p w14:paraId="079B8D90" w14:textId="366D6CD4" w:rsidR="00EC7ADA" w:rsidRPr="00EC7ADA" w:rsidRDefault="00EC7ADA" w:rsidP="00EC7ADA">
                  <w:pPr>
                    <w:spacing w:after="0" w:line="240" w:lineRule="auto"/>
                    <w:contextualSpacing/>
                    <w:rPr>
                      <w:rFonts w:asciiTheme="majorHAnsi" w:hAnsiTheme="majorHAnsi"/>
                      <w:color w:val="44546A" w:themeColor="text2"/>
                      <w:lang w:val="en-GB"/>
                    </w:rPr>
                  </w:pPr>
                  <w:r>
                    <w:rPr>
                      <w:rFonts w:asciiTheme="majorHAnsi" w:hAnsiTheme="majorHAnsi"/>
                      <w:color w:val="44546A" w:themeColor="text2"/>
                      <w:lang w:val="en-GB"/>
                    </w:rPr>
                    <w:t xml:space="preserve">Total </w:t>
                  </w:r>
                  <w:r w:rsidR="00562D2C">
                    <w:rPr>
                      <w:rFonts w:asciiTheme="majorHAnsi" w:hAnsiTheme="majorHAnsi"/>
                      <w:color w:val="44546A" w:themeColor="text2"/>
                      <w:lang w:val="en-GB"/>
                    </w:rPr>
                    <w:t>hours</w:t>
                  </w:r>
                </w:p>
              </w:tc>
            </w:tr>
          </w:tbl>
          <w:p w14:paraId="131B7527" w14:textId="14C55646" w:rsidR="00EC7ADA" w:rsidRPr="00EC7ADA" w:rsidRDefault="00EC7ADA" w:rsidP="00EC7ADA">
            <w:pPr>
              <w:rPr>
                <w:rFonts w:asciiTheme="majorHAnsi" w:hAnsiTheme="majorHAnsi"/>
                <w:i/>
                <w:iCs/>
                <w:lang w:val="en-GB"/>
              </w:rPr>
            </w:pPr>
            <w:r w:rsidRPr="00EC7ADA">
              <w:rPr>
                <w:rFonts w:asciiTheme="majorHAnsi" w:eastAsia="Times New Roman" w:hAnsiTheme="majorHAnsi" w:cstheme="majorHAnsi"/>
                <w:i/>
                <w:iCs/>
                <w:color w:val="000000"/>
                <w:lang w:eastAsia="en-GB"/>
              </w:rPr>
              <w:t>Should be relatively equal, but may be different in breakdown</w:t>
            </w:r>
          </w:p>
        </w:tc>
      </w:tr>
      <w:tr w:rsidR="00EC7ADA" w:rsidRPr="00A05F8A" w14:paraId="4E971ACA" w14:textId="77777777" w:rsidTr="00CB2D22">
        <w:tc>
          <w:tcPr>
            <w:tcW w:w="3397" w:type="dxa"/>
            <w:shd w:val="clear" w:color="auto" w:fill="auto"/>
          </w:tcPr>
          <w:p w14:paraId="02342491" w14:textId="6C91641E" w:rsidR="00EC7ADA" w:rsidRPr="00562D2C" w:rsidRDefault="00EC7ADA" w:rsidP="00EC7ADA">
            <w:pPr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</w:pP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Examples of assessment method available to student beforehand (if unfamiliar) </w:t>
            </w:r>
          </w:p>
        </w:tc>
        <w:tc>
          <w:tcPr>
            <w:tcW w:w="3119" w:type="dxa"/>
          </w:tcPr>
          <w:p w14:paraId="256B9316" w14:textId="77777777" w:rsidR="00EC7ADA" w:rsidRPr="00A05F8A" w:rsidRDefault="00EC7ADA" w:rsidP="00EC7ADA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</w:tc>
        <w:tc>
          <w:tcPr>
            <w:tcW w:w="3446" w:type="dxa"/>
          </w:tcPr>
          <w:p w14:paraId="2AF6869E" w14:textId="77777777" w:rsidR="00EC7ADA" w:rsidRPr="00A05F8A" w:rsidRDefault="00EC7ADA" w:rsidP="00EC7ADA">
            <w:pPr>
              <w:rPr>
                <w:rFonts w:asciiTheme="majorHAnsi" w:hAnsiTheme="majorHAnsi"/>
                <w:color w:val="44546A" w:themeColor="text2"/>
                <w:lang w:val="en-GB"/>
              </w:rPr>
            </w:pPr>
          </w:p>
        </w:tc>
      </w:tr>
    </w:tbl>
    <w:p w14:paraId="6D9D6004" w14:textId="77777777" w:rsidR="00562D2C" w:rsidRDefault="00562D2C" w:rsidP="00A05F8A">
      <w:pPr>
        <w:rPr>
          <w:rFonts w:asciiTheme="majorHAnsi" w:hAnsiTheme="majorHAnsi" w:cstheme="majorHAnsi"/>
          <w:b/>
          <w:color w:val="4472C4" w:themeColor="accent1"/>
          <w:sz w:val="28"/>
          <w:lang w:val="en-GB"/>
        </w:rPr>
      </w:pPr>
    </w:p>
    <w:p w14:paraId="672E2073" w14:textId="1738C803" w:rsidR="00EC7ADA" w:rsidRPr="00EC7ADA" w:rsidRDefault="00EC7ADA" w:rsidP="00A05F8A">
      <w:pPr>
        <w:rPr>
          <w:rFonts w:asciiTheme="majorHAnsi" w:hAnsiTheme="majorHAnsi" w:cstheme="majorHAnsi"/>
          <w:b/>
          <w:color w:val="4472C4" w:themeColor="accent1"/>
          <w:sz w:val="28"/>
          <w:lang w:val="en-GB"/>
        </w:rPr>
      </w:pPr>
      <w:r w:rsidRPr="00EC7ADA">
        <w:rPr>
          <w:rFonts w:asciiTheme="majorHAnsi" w:hAnsiTheme="majorHAnsi" w:cstheme="majorHAnsi"/>
          <w:b/>
          <w:color w:val="4472C4" w:themeColor="accent1"/>
          <w:sz w:val="28"/>
          <w:lang w:val="en-GB"/>
        </w:rPr>
        <w:t>Reference</w:t>
      </w:r>
      <w:r w:rsidR="007A0B06">
        <w:rPr>
          <w:rFonts w:asciiTheme="majorHAnsi" w:hAnsiTheme="majorHAnsi" w:cstheme="majorHAnsi"/>
          <w:b/>
          <w:color w:val="4472C4" w:themeColor="accent1"/>
          <w:sz w:val="28"/>
          <w:lang w:val="en-GB"/>
        </w:rPr>
        <w:t>s</w:t>
      </w:r>
    </w:p>
    <w:p w14:paraId="3DAA5796" w14:textId="77777777" w:rsidR="00562D2C" w:rsidRPr="00562D2C" w:rsidRDefault="00562D2C" w:rsidP="00562D2C">
      <w:pPr>
        <w:shd w:val="clear" w:color="auto" w:fill="FFFFFF"/>
        <w:ind w:left="426" w:hanging="426"/>
        <w:rPr>
          <w:rFonts w:asciiTheme="majorHAnsi" w:hAnsiTheme="majorHAnsi" w:cstheme="majorHAnsi"/>
          <w:color w:val="555555"/>
          <w:sz w:val="16"/>
          <w:szCs w:val="16"/>
        </w:rPr>
      </w:pPr>
      <w:r w:rsidRPr="00562D2C">
        <w:rPr>
          <w:rFonts w:asciiTheme="majorHAnsi" w:hAnsiTheme="majorHAnsi" w:cstheme="majorHAnsi"/>
          <w:color w:val="555555"/>
          <w:sz w:val="16"/>
          <w:szCs w:val="16"/>
        </w:rPr>
        <w:t>O’Neill, G (Ed) (2011). </w:t>
      </w:r>
      <w:hyperlink r:id="rId9" w:tgtFrame="_blank" w:tooltip="A Practitioner's Guide to Choice of Assessment Methods within a Module" w:history="1">
        <w:r w:rsidRPr="00562D2C">
          <w:rPr>
            <w:rStyle w:val="Hyperlink"/>
            <w:rFonts w:asciiTheme="majorHAnsi" w:hAnsiTheme="majorHAnsi" w:cstheme="majorHAnsi"/>
            <w:color w:val="008ACC"/>
            <w:sz w:val="16"/>
            <w:szCs w:val="16"/>
          </w:rPr>
          <w:t>A Practitioner's Guide to Choice of Assessment Methods within a Module</w:t>
        </w:r>
      </w:hyperlink>
      <w:r w:rsidRPr="00562D2C">
        <w:rPr>
          <w:rFonts w:asciiTheme="majorHAnsi" w:hAnsiTheme="majorHAnsi" w:cstheme="majorHAnsi"/>
          <w:color w:val="555555"/>
          <w:sz w:val="16"/>
          <w:szCs w:val="16"/>
        </w:rPr>
        <w:t> Dublin: UCD Teaching and Learning, </w:t>
      </w:r>
    </w:p>
    <w:p w14:paraId="4FB6570F" w14:textId="77777777" w:rsidR="00562D2C" w:rsidRPr="00562D2C" w:rsidRDefault="00562D2C" w:rsidP="00562D2C">
      <w:pPr>
        <w:shd w:val="clear" w:color="auto" w:fill="FFFFFF"/>
        <w:ind w:left="426" w:hanging="426"/>
        <w:rPr>
          <w:rFonts w:asciiTheme="majorHAnsi" w:hAnsiTheme="majorHAnsi" w:cstheme="majorHAnsi"/>
          <w:color w:val="555555"/>
          <w:sz w:val="16"/>
          <w:szCs w:val="16"/>
        </w:rPr>
      </w:pPr>
      <w:r w:rsidRPr="00562D2C">
        <w:rPr>
          <w:rFonts w:asciiTheme="majorHAnsi" w:hAnsiTheme="majorHAnsi" w:cstheme="majorHAnsi"/>
          <w:color w:val="555555"/>
          <w:sz w:val="16"/>
          <w:szCs w:val="16"/>
        </w:rPr>
        <w:t>Padden, Lisa, Tonge, Julie, Moylan, Therese and O’Neill, Geraldine (Eds) (2019) </w:t>
      </w:r>
      <w:hyperlink r:id="rId10" w:tgtFrame="_blank" w:tooltip="Inclusive Assessment and Feedback: Universal Design Case Studies from IADT and UCD." w:history="1">
        <w:r w:rsidRPr="00562D2C">
          <w:rPr>
            <w:rStyle w:val="Hyperlink"/>
            <w:rFonts w:asciiTheme="majorHAnsi" w:hAnsiTheme="majorHAnsi" w:cstheme="majorHAnsi"/>
            <w:color w:val="008ACC"/>
            <w:sz w:val="16"/>
            <w:szCs w:val="16"/>
          </w:rPr>
          <w:t>Inclusive Assessment and Feedback: Universal Design Case Studies</w:t>
        </w:r>
      </w:hyperlink>
      <w:hyperlink r:id="rId11" w:tgtFrame="_blank" w:tooltip="Inclusive Assessment and Feedback: Universal Design Case Studies from IADT and UCD." w:history="1">
        <w:r w:rsidRPr="00562D2C">
          <w:rPr>
            <w:rStyle w:val="Hyperlink"/>
            <w:rFonts w:asciiTheme="majorHAnsi" w:hAnsiTheme="majorHAnsi" w:cstheme="majorHAnsi"/>
            <w:color w:val="008ACC"/>
            <w:sz w:val="16"/>
            <w:szCs w:val="16"/>
          </w:rPr>
          <w:t> from</w:t>
        </w:r>
      </w:hyperlink>
      <w:hyperlink r:id="rId12" w:tgtFrame="_blank" w:tooltip="Inclusive Assessment and Feedback: Universal Design Case Studies from IADT and UCD." w:history="1">
        <w:r w:rsidRPr="00562D2C">
          <w:rPr>
            <w:rStyle w:val="Hyperlink"/>
            <w:rFonts w:asciiTheme="majorHAnsi" w:hAnsiTheme="majorHAnsi" w:cstheme="majorHAnsi"/>
            <w:color w:val="008ACC"/>
            <w:sz w:val="16"/>
            <w:szCs w:val="16"/>
          </w:rPr>
          <w:t> I</w:t>
        </w:r>
      </w:hyperlink>
      <w:hyperlink r:id="rId13" w:tgtFrame="_blank" w:tooltip="Inclusive Assessment and Feedback: Universal Design Case Studies from IADT and UCD." w:history="1">
        <w:r w:rsidRPr="00562D2C">
          <w:rPr>
            <w:rStyle w:val="Hyperlink"/>
            <w:rFonts w:asciiTheme="majorHAnsi" w:hAnsiTheme="majorHAnsi" w:cstheme="majorHAnsi"/>
            <w:color w:val="008ACC"/>
            <w:sz w:val="16"/>
            <w:szCs w:val="16"/>
          </w:rPr>
          <w:t>ADT</w:t>
        </w:r>
      </w:hyperlink>
      <w:hyperlink r:id="rId14" w:tgtFrame="_blank" w:tooltip="Inclusive Assessment and Feedback: Universal Design Case Studies from IADT and UCD." w:history="1">
        <w:r w:rsidRPr="00562D2C">
          <w:rPr>
            <w:rStyle w:val="Hyperlink"/>
            <w:rFonts w:asciiTheme="majorHAnsi" w:hAnsiTheme="majorHAnsi" w:cstheme="majorHAnsi"/>
            <w:color w:val="008ACC"/>
            <w:sz w:val="16"/>
            <w:szCs w:val="16"/>
          </w:rPr>
          <w:t> an</w:t>
        </w:r>
      </w:hyperlink>
      <w:hyperlink r:id="rId15" w:tgtFrame="_blank" w:tooltip="Inclusive Assessment and Feedback: Universal Design Case Studies from IADT and UCD." w:history="1">
        <w:r w:rsidRPr="00562D2C">
          <w:rPr>
            <w:rStyle w:val="Hyperlink"/>
            <w:rFonts w:asciiTheme="majorHAnsi" w:hAnsiTheme="majorHAnsi" w:cstheme="majorHAnsi"/>
            <w:color w:val="008ACC"/>
            <w:sz w:val="16"/>
            <w:szCs w:val="16"/>
          </w:rPr>
          <w:t>d</w:t>
        </w:r>
      </w:hyperlink>
      <w:hyperlink r:id="rId16" w:tgtFrame="_blank" w:tooltip="Inclusive Assessment and Feedback: Universal Design Case Studies from IADT and UCD." w:history="1">
        <w:r w:rsidRPr="00562D2C">
          <w:rPr>
            <w:rStyle w:val="Hyperlink"/>
            <w:rFonts w:asciiTheme="majorHAnsi" w:hAnsiTheme="majorHAnsi" w:cstheme="majorHAnsi"/>
            <w:color w:val="008ACC"/>
            <w:sz w:val="16"/>
            <w:szCs w:val="16"/>
          </w:rPr>
          <w:t> UCD.</w:t>
        </w:r>
      </w:hyperlink>
      <w:r w:rsidRPr="00562D2C">
        <w:rPr>
          <w:rFonts w:asciiTheme="majorHAnsi" w:hAnsiTheme="majorHAnsi" w:cstheme="majorHAnsi"/>
          <w:color w:val="555555"/>
          <w:sz w:val="16"/>
          <w:szCs w:val="16"/>
        </w:rPr>
        <w:t> Dublin: UCD Access and Lifelong Learning</w:t>
      </w:r>
    </w:p>
    <w:p w14:paraId="552A0990" w14:textId="5D4916D0" w:rsidR="00267601" w:rsidRDefault="00562D2C" w:rsidP="005C6ABC">
      <w:pPr>
        <w:shd w:val="clear" w:color="auto" w:fill="FFFFFF"/>
        <w:ind w:left="426" w:hanging="426"/>
        <w:rPr>
          <w:rStyle w:val="Strong"/>
          <w:rFonts w:asciiTheme="majorHAnsi" w:hAnsiTheme="majorHAnsi" w:cstheme="majorHAnsi"/>
          <w:b w:val="0"/>
          <w:bCs w:val="0"/>
          <w:color w:val="555555"/>
          <w:sz w:val="16"/>
          <w:szCs w:val="16"/>
        </w:rPr>
      </w:pPr>
      <w:r w:rsidRPr="00562D2C">
        <w:rPr>
          <w:rStyle w:val="Strong"/>
          <w:rFonts w:asciiTheme="majorHAnsi" w:hAnsiTheme="majorHAnsi" w:cstheme="majorHAnsi"/>
          <w:b w:val="0"/>
          <w:bCs w:val="0"/>
          <w:color w:val="555555"/>
          <w:sz w:val="16"/>
          <w:szCs w:val="16"/>
        </w:rPr>
        <w:t>O’Neill, G. (2017) </w:t>
      </w:r>
      <w:hyperlink r:id="rId17" w:tgtFrame="_blank" w:history="1">
        <w:r w:rsidRPr="00562D2C">
          <w:rPr>
            <w:rStyle w:val="Hyperlink"/>
            <w:rFonts w:asciiTheme="majorHAnsi" w:hAnsiTheme="majorHAnsi" w:cstheme="majorHAnsi"/>
            <w:color w:val="23527C"/>
            <w:sz w:val="16"/>
            <w:szCs w:val="16"/>
          </w:rPr>
          <w:t>It’s not fair! Students and staff views on the equity of the procedures and outcomes of students’ choice of assessment methods</w:t>
        </w:r>
      </w:hyperlink>
      <w:r w:rsidRPr="00562D2C">
        <w:rPr>
          <w:rStyle w:val="Strong"/>
          <w:rFonts w:asciiTheme="majorHAnsi" w:hAnsiTheme="majorHAnsi" w:cstheme="majorHAnsi"/>
          <w:b w:val="0"/>
          <w:bCs w:val="0"/>
          <w:color w:val="555555"/>
          <w:sz w:val="16"/>
          <w:szCs w:val="16"/>
        </w:rPr>
        <w:t>, </w:t>
      </w:r>
      <w:r w:rsidRPr="00562D2C">
        <w:rPr>
          <w:rStyle w:val="Emphasis"/>
          <w:rFonts w:asciiTheme="majorHAnsi" w:hAnsiTheme="majorHAnsi" w:cstheme="majorHAnsi"/>
          <w:color w:val="555555"/>
          <w:sz w:val="16"/>
          <w:szCs w:val="16"/>
        </w:rPr>
        <w:t>Irish Educational Studies</w:t>
      </w:r>
      <w:r w:rsidRPr="00562D2C">
        <w:rPr>
          <w:rStyle w:val="Strong"/>
          <w:rFonts w:asciiTheme="majorHAnsi" w:hAnsiTheme="majorHAnsi" w:cstheme="majorHAnsi"/>
          <w:b w:val="0"/>
          <w:bCs w:val="0"/>
          <w:color w:val="555555"/>
          <w:sz w:val="16"/>
          <w:szCs w:val="16"/>
        </w:rPr>
        <w:t>, 36:2, 221-236.</w:t>
      </w:r>
    </w:p>
    <w:tbl>
      <w:tblPr>
        <w:tblStyle w:val="TableGrid"/>
        <w:tblW w:w="10485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shd w:val="clear" w:color="auto" w:fill="D9E2F3" w:themeFill="accent1" w:themeFillTint="33"/>
        <w:tblLook w:val="00A0" w:firstRow="1" w:lastRow="0" w:firstColumn="1" w:lastColumn="0" w:noHBand="0" w:noVBand="0"/>
      </w:tblPr>
      <w:tblGrid>
        <w:gridCol w:w="2972"/>
        <w:gridCol w:w="3544"/>
        <w:gridCol w:w="3969"/>
      </w:tblGrid>
      <w:tr w:rsidR="00752D16" w:rsidRPr="00BC33A2" w14:paraId="38DE1542" w14:textId="77777777" w:rsidTr="009C574C">
        <w:tc>
          <w:tcPr>
            <w:tcW w:w="10485" w:type="dxa"/>
            <w:gridSpan w:val="3"/>
            <w:tcBorders>
              <w:bottom w:val="single" w:sz="4" w:space="0" w:color="00B0F0"/>
            </w:tcBorders>
            <w:shd w:val="clear" w:color="auto" w:fill="D9E2F3" w:themeFill="accent1" w:themeFillTint="33"/>
          </w:tcPr>
          <w:p w14:paraId="0F9D2158" w14:textId="77777777" w:rsidR="00752D16" w:rsidRPr="00A05F8A" w:rsidRDefault="00752D16" w:rsidP="00121298">
            <w:pPr>
              <w:spacing w:after="0" w:line="240" w:lineRule="auto"/>
              <w:jc w:val="center"/>
              <w:rPr>
                <w:rFonts w:asciiTheme="majorHAnsi" w:hAnsiTheme="majorHAnsi"/>
                <w:color w:val="44546A" w:themeColor="text2"/>
                <w:sz w:val="24"/>
                <w:szCs w:val="24"/>
                <w:lang w:val="en-GB"/>
              </w:rPr>
            </w:pPr>
          </w:p>
          <w:p w14:paraId="78105D2B" w14:textId="77777777" w:rsidR="00A75379" w:rsidRDefault="00752D16" w:rsidP="00A75379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  <w:color w:val="1F3864" w:themeColor="accent1" w:themeShade="80"/>
                <w:sz w:val="44"/>
                <w:szCs w:val="44"/>
              </w:rPr>
            </w:pPr>
            <w:r>
              <w:rPr>
                <w:rFonts w:asciiTheme="majorHAnsi" w:hAnsiTheme="majorHAnsi" w:cstheme="majorHAnsi"/>
                <w:b/>
                <w:color w:val="1F3864" w:themeColor="accent1" w:themeShade="80"/>
                <w:sz w:val="44"/>
                <w:szCs w:val="44"/>
              </w:rPr>
              <w:t>Example: S</w:t>
            </w:r>
            <w:r w:rsidRPr="00BC33A2">
              <w:rPr>
                <w:rFonts w:asciiTheme="majorHAnsi" w:hAnsiTheme="majorHAnsi" w:cstheme="majorHAnsi"/>
                <w:b/>
                <w:color w:val="1F3864" w:themeColor="accent1" w:themeShade="80"/>
                <w:sz w:val="44"/>
                <w:szCs w:val="44"/>
              </w:rPr>
              <w:t>tudent Information and Equity Template</w:t>
            </w:r>
          </w:p>
          <w:p w14:paraId="327E7869" w14:textId="23D5FCCB" w:rsidR="00752D16" w:rsidRPr="007A0B06" w:rsidRDefault="00752D16" w:rsidP="007A0B06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bCs/>
                <w:color w:val="44546A" w:themeColor="text2"/>
                <w:sz w:val="21"/>
                <w:szCs w:val="21"/>
              </w:rPr>
            </w:pPr>
            <w:r w:rsidRPr="00752D16">
              <w:rPr>
                <w:rFonts w:asciiTheme="majorHAnsi" w:hAnsiTheme="majorHAnsi" w:cstheme="majorHAnsi"/>
                <w:color w:val="44546A" w:themeColor="text2"/>
                <w:sz w:val="21"/>
                <w:szCs w:val="21"/>
                <w:lang w:val="en-GB"/>
              </w:rPr>
              <w:t xml:space="preserve">This is an example of the template used in </w:t>
            </w:r>
            <w:r w:rsidRPr="00752D16">
              <w:rPr>
                <w:rFonts w:asciiTheme="majorHAnsi" w:hAnsiTheme="majorHAnsi" w:cstheme="majorHAnsi"/>
                <w:color w:val="44546A" w:themeColor="text2"/>
                <w:sz w:val="21"/>
                <w:szCs w:val="21"/>
              </w:rPr>
              <w:t xml:space="preserve">a </w:t>
            </w:r>
            <w:r w:rsidR="00A75379">
              <w:rPr>
                <w:rFonts w:asciiTheme="majorHAnsi" w:hAnsiTheme="majorHAnsi" w:cstheme="majorHAnsi"/>
                <w:color w:val="44546A" w:themeColor="text2"/>
                <w:sz w:val="21"/>
                <w:szCs w:val="21"/>
              </w:rPr>
              <w:t xml:space="preserve">UCD T&amp;L </w:t>
            </w:r>
            <w:r w:rsidRPr="00752D16">
              <w:rPr>
                <w:rFonts w:asciiTheme="majorHAnsi" w:hAnsiTheme="majorHAnsi" w:cstheme="majorHAnsi"/>
                <w:color w:val="44546A" w:themeColor="text2"/>
                <w:sz w:val="21"/>
                <w:szCs w:val="21"/>
              </w:rPr>
              <w:t xml:space="preserve">postgraduate module titled </w:t>
            </w:r>
            <w:r w:rsidRPr="00752D16">
              <w:rPr>
                <w:rFonts w:asciiTheme="majorHAnsi" w:hAnsiTheme="majorHAnsi" w:cstheme="majorHAnsi"/>
                <w:bCs/>
                <w:color w:val="44546A" w:themeColor="text2"/>
                <w:sz w:val="21"/>
                <w:szCs w:val="21"/>
              </w:rPr>
              <w:t>‘Assessment &amp; Feedback in H</w:t>
            </w:r>
            <w:r w:rsidR="00F603D1">
              <w:rPr>
                <w:rFonts w:asciiTheme="majorHAnsi" w:hAnsiTheme="majorHAnsi" w:cstheme="majorHAnsi"/>
                <w:bCs/>
                <w:color w:val="44546A" w:themeColor="text2"/>
                <w:sz w:val="21"/>
                <w:szCs w:val="21"/>
              </w:rPr>
              <w:t>igher Education</w:t>
            </w:r>
            <w:r w:rsidRPr="00752D16">
              <w:rPr>
                <w:rFonts w:asciiTheme="majorHAnsi" w:hAnsiTheme="majorHAnsi" w:cstheme="majorHAnsi"/>
                <w:bCs/>
                <w:color w:val="44546A" w:themeColor="text2"/>
                <w:sz w:val="21"/>
                <w:szCs w:val="21"/>
              </w:rPr>
              <w:t xml:space="preserve">’. </w:t>
            </w:r>
            <w:r w:rsidR="00A75379">
              <w:rPr>
                <w:rFonts w:asciiTheme="majorHAnsi" w:hAnsiTheme="majorHAnsi" w:cstheme="majorHAnsi"/>
                <w:bCs/>
                <w:color w:val="44546A" w:themeColor="text2"/>
                <w:sz w:val="21"/>
                <w:szCs w:val="21"/>
              </w:rPr>
              <w:t xml:space="preserve">The choice </w:t>
            </w:r>
            <w:r w:rsidR="00F603D1">
              <w:rPr>
                <w:rFonts w:asciiTheme="majorHAnsi" w:hAnsiTheme="majorHAnsi" w:cstheme="majorHAnsi"/>
                <w:bCs/>
                <w:color w:val="44546A" w:themeColor="text2"/>
                <w:sz w:val="21"/>
                <w:szCs w:val="21"/>
              </w:rPr>
              <w:t xml:space="preserve">in this module </w:t>
            </w:r>
            <w:r w:rsidR="00A75379">
              <w:rPr>
                <w:rFonts w:asciiTheme="majorHAnsi" w:hAnsiTheme="majorHAnsi" w:cstheme="majorHAnsi"/>
                <w:bCs/>
                <w:color w:val="44546A" w:themeColor="text2"/>
                <w:sz w:val="21"/>
                <w:szCs w:val="21"/>
              </w:rPr>
              <w:t xml:space="preserve">was between a concept map and a poster. </w:t>
            </w:r>
            <w:r w:rsidRPr="00752D16">
              <w:rPr>
                <w:rFonts w:asciiTheme="majorHAnsi" w:hAnsiTheme="majorHAnsi" w:cstheme="majorHAnsi"/>
                <w:bCs/>
                <w:color w:val="44546A" w:themeColor="text2"/>
                <w:sz w:val="21"/>
                <w:szCs w:val="21"/>
              </w:rPr>
              <w:t xml:space="preserve">See also O’Neill (2011) for other disciplinary case studies </w:t>
            </w:r>
            <w:r w:rsidR="007A0B06">
              <w:rPr>
                <w:rFonts w:asciiTheme="majorHAnsi" w:hAnsiTheme="majorHAnsi" w:cstheme="majorHAnsi"/>
                <w:bCs/>
                <w:color w:val="44546A" w:themeColor="text2"/>
                <w:sz w:val="21"/>
                <w:szCs w:val="21"/>
              </w:rPr>
              <w:t xml:space="preserve">that used this </w:t>
            </w:r>
            <w:r>
              <w:rPr>
                <w:rFonts w:asciiTheme="majorHAnsi" w:hAnsiTheme="majorHAnsi" w:cstheme="majorHAnsi"/>
                <w:bCs/>
                <w:color w:val="44546A" w:themeColor="text2"/>
                <w:sz w:val="21"/>
                <w:szCs w:val="21"/>
              </w:rPr>
              <w:t>template</w:t>
            </w:r>
            <w:r w:rsidR="007A0B06">
              <w:rPr>
                <w:rFonts w:asciiTheme="majorHAnsi" w:hAnsiTheme="majorHAnsi" w:cstheme="majorHAnsi"/>
                <w:bCs/>
                <w:color w:val="44546A" w:themeColor="text2"/>
                <w:sz w:val="21"/>
                <w:szCs w:val="21"/>
              </w:rPr>
              <w:t xml:space="preserve">. </w:t>
            </w:r>
          </w:p>
        </w:tc>
      </w:tr>
      <w:tr w:rsidR="00752D16" w:rsidRPr="00CB2D22" w14:paraId="44629DAA" w14:textId="77777777" w:rsidTr="009C574C">
        <w:tc>
          <w:tcPr>
            <w:tcW w:w="2972" w:type="dxa"/>
            <w:shd w:val="clear" w:color="auto" w:fill="DEEAF6" w:themeFill="accent5" w:themeFillTint="33"/>
          </w:tcPr>
          <w:p w14:paraId="3AE258E6" w14:textId="77777777" w:rsidR="00752D16" w:rsidRPr="00CB2D22" w:rsidRDefault="00752D16" w:rsidP="00121298">
            <w:pPr>
              <w:spacing w:after="0" w:line="240" w:lineRule="auto"/>
              <w:jc w:val="center"/>
              <w:rPr>
                <w:rFonts w:asciiTheme="majorHAnsi" w:hAnsiTheme="majorHAnsi"/>
                <w:b/>
                <w:bCs/>
                <w:color w:val="44546A" w:themeColor="text2"/>
                <w:sz w:val="28"/>
                <w:szCs w:val="28"/>
                <w:lang w:val="en-GB"/>
              </w:rPr>
            </w:pPr>
            <w:r w:rsidRPr="00CB2D22">
              <w:rPr>
                <w:rFonts w:asciiTheme="majorHAnsi" w:hAnsiTheme="majorHAnsi"/>
                <w:b/>
                <w:bCs/>
                <w:color w:val="44546A" w:themeColor="text2"/>
                <w:sz w:val="28"/>
                <w:szCs w:val="28"/>
                <w:lang w:val="en-GB"/>
              </w:rPr>
              <w:t>Assessment Choice</w:t>
            </w:r>
          </w:p>
        </w:tc>
        <w:tc>
          <w:tcPr>
            <w:tcW w:w="3544" w:type="dxa"/>
            <w:shd w:val="clear" w:color="auto" w:fill="DEEAF6" w:themeFill="accent5" w:themeFillTint="33"/>
          </w:tcPr>
          <w:p w14:paraId="614D69D2" w14:textId="77777777" w:rsidR="00A75379" w:rsidRDefault="00752D16" w:rsidP="00A75379">
            <w:pPr>
              <w:spacing w:after="100" w:afterAutospacing="1" w:line="240" w:lineRule="auto"/>
              <w:contextualSpacing/>
              <w:jc w:val="center"/>
              <w:rPr>
                <w:rFonts w:asciiTheme="majorHAnsi" w:hAnsiTheme="majorHAnsi"/>
                <w:b/>
                <w:bCs/>
                <w:color w:val="44546A" w:themeColor="text2"/>
                <w:sz w:val="28"/>
                <w:szCs w:val="28"/>
                <w:lang w:val="en-GB"/>
              </w:rPr>
            </w:pPr>
            <w:r w:rsidRPr="00CB2D22">
              <w:rPr>
                <w:rFonts w:asciiTheme="majorHAnsi" w:hAnsiTheme="majorHAnsi"/>
                <w:b/>
                <w:bCs/>
                <w:color w:val="44546A" w:themeColor="text2"/>
                <w:sz w:val="28"/>
                <w:szCs w:val="28"/>
                <w:lang w:val="en-GB"/>
              </w:rPr>
              <w:t>Assessment 1</w:t>
            </w:r>
            <w:r>
              <w:rPr>
                <w:rFonts w:asciiTheme="majorHAnsi" w:hAnsiTheme="majorHAnsi"/>
                <w:b/>
                <w:bCs/>
                <w:color w:val="44546A" w:themeColor="text2"/>
                <w:sz w:val="28"/>
                <w:szCs w:val="28"/>
                <w:lang w:val="en-GB"/>
              </w:rPr>
              <w:t xml:space="preserve">: </w:t>
            </w:r>
          </w:p>
          <w:p w14:paraId="187933D1" w14:textId="238285A2" w:rsidR="00752D16" w:rsidRPr="00CB2D22" w:rsidRDefault="00A75379" w:rsidP="00A75379">
            <w:pPr>
              <w:spacing w:after="100" w:afterAutospacing="1" w:line="240" w:lineRule="auto"/>
              <w:contextualSpacing/>
              <w:jc w:val="center"/>
              <w:rPr>
                <w:rFonts w:asciiTheme="majorHAnsi" w:hAnsiTheme="majorHAnsi"/>
                <w:b/>
                <w:bCs/>
                <w:color w:val="44546A" w:themeColor="text2"/>
                <w:sz w:val="28"/>
                <w:szCs w:val="28"/>
                <w:lang w:val="en-GB"/>
              </w:rPr>
            </w:pPr>
            <w:r>
              <w:rPr>
                <w:rFonts w:asciiTheme="majorHAnsi" w:hAnsiTheme="majorHAnsi"/>
                <w:b/>
                <w:bCs/>
                <w:color w:val="44546A" w:themeColor="text2"/>
                <w:sz w:val="28"/>
                <w:szCs w:val="28"/>
                <w:lang w:val="en-GB"/>
              </w:rPr>
              <w:t xml:space="preserve">Concept Map </w:t>
            </w:r>
          </w:p>
        </w:tc>
        <w:tc>
          <w:tcPr>
            <w:tcW w:w="3969" w:type="dxa"/>
            <w:shd w:val="clear" w:color="auto" w:fill="DEEAF6" w:themeFill="accent5" w:themeFillTint="33"/>
          </w:tcPr>
          <w:p w14:paraId="26BE8334" w14:textId="77777777" w:rsidR="00752D16" w:rsidRDefault="00752D16" w:rsidP="00A75379">
            <w:pPr>
              <w:spacing w:after="100" w:afterAutospacing="1" w:line="240" w:lineRule="auto"/>
              <w:contextualSpacing/>
              <w:jc w:val="center"/>
              <w:rPr>
                <w:rFonts w:asciiTheme="majorHAnsi" w:hAnsiTheme="majorHAnsi"/>
                <w:b/>
                <w:bCs/>
                <w:color w:val="44546A" w:themeColor="text2"/>
                <w:sz w:val="28"/>
                <w:szCs w:val="28"/>
                <w:lang w:val="en-GB"/>
              </w:rPr>
            </w:pPr>
            <w:r w:rsidRPr="00CB2D22">
              <w:rPr>
                <w:rFonts w:asciiTheme="majorHAnsi" w:hAnsiTheme="majorHAnsi"/>
                <w:b/>
                <w:bCs/>
                <w:color w:val="44546A" w:themeColor="text2"/>
                <w:sz w:val="28"/>
                <w:szCs w:val="28"/>
                <w:lang w:val="en-GB"/>
              </w:rPr>
              <w:t>Assessment 2</w:t>
            </w:r>
            <w:r>
              <w:rPr>
                <w:rFonts w:asciiTheme="majorHAnsi" w:hAnsiTheme="majorHAnsi"/>
                <w:b/>
                <w:bCs/>
                <w:color w:val="44546A" w:themeColor="text2"/>
                <w:sz w:val="28"/>
                <w:szCs w:val="28"/>
                <w:lang w:val="en-GB"/>
              </w:rPr>
              <w:t>:</w:t>
            </w:r>
          </w:p>
          <w:p w14:paraId="7CC59E9B" w14:textId="2340A72C" w:rsidR="00A75379" w:rsidRPr="00CB2D22" w:rsidRDefault="00A75379" w:rsidP="00A75379">
            <w:pPr>
              <w:spacing w:after="100" w:afterAutospacing="1" w:line="240" w:lineRule="auto"/>
              <w:contextualSpacing/>
              <w:jc w:val="center"/>
              <w:rPr>
                <w:rFonts w:asciiTheme="majorHAnsi" w:hAnsiTheme="majorHAnsi"/>
                <w:b/>
                <w:bCs/>
                <w:color w:val="44546A" w:themeColor="text2"/>
                <w:sz w:val="28"/>
                <w:szCs w:val="28"/>
                <w:lang w:val="en-GB"/>
              </w:rPr>
            </w:pPr>
            <w:r>
              <w:rPr>
                <w:rFonts w:asciiTheme="majorHAnsi" w:hAnsiTheme="majorHAnsi"/>
                <w:b/>
                <w:bCs/>
                <w:color w:val="44546A" w:themeColor="text2"/>
                <w:sz w:val="28"/>
                <w:szCs w:val="28"/>
                <w:lang w:val="en-GB"/>
              </w:rPr>
              <w:t>Poster</w:t>
            </w:r>
          </w:p>
        </w:tc>
      </w:tr>
      <w:tr w:rsidR="00A75379" w:rsidRPr="00D97237" w14:paraId="44BA66D4" w14:textId="77777777" w:rsidTr="009C574C">
        <w:tc>
          <w:tcPr>
            <w:tcW w:w="2972" w:type="dxa"/>
            <w:shd w:val="clear" w:color="auto" w:fill="auto"/>
          </w:tcPr>
          <w:p w14:paraId="16475841" w14:textId="77777777" w:rsidR="00A75379" w:rsidRPr="00562D2C" w:rsidRDefault="00A75379" w:rsidP="009C574C">
            <w:p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</w:pP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Weighting toward Module Assessment</w:t>
            </w:r>
          </w:p>
        </w:tc>
        <w:tc>
          <w:tcPr>
            <w:tcW w:w="3544" w:type="dxa"/>
          </w:tcPr>
          <w:p w14:paraId="4A1172C1" w14:textId="60EC96A6" w:rsidR="00A75379" w:rsidRPr="00752D16" w:rsidRDefault="00A75379" w:rsidP="009C574C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>40% of the module’s assessment weighting</w:t>
            </w:r>
          </w:p>
        </w:tc>
        <w:tc>
          <w:tcPr>
            <w:tcW w:w="3969" w:type="dxa"/>
          </w:tcPr>
          <w:p w14:paraId="1A6C3859" w14:textId="42E51274" w:rsidR="00A75379" w:rsidRPr="00752D16" w:rsidRDefault="00A75379" w:rsidP="009C574C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 xml:space="preserve">40% of the module’s assessment weighting </w:t>
            </w:r>
          </w:p>
        </w:tc>
      </w:tr>
      <w:tr w:rsidR="00A75379" w:rsidRPr="00D97237" w14:paraId="7F50CF6A" w14:textId="77777777" w:rsidTr="009C574C">
        <w:tc>
          <w:tcPr>
            <w:tcW w:w="2972" w:type="dxa"/>
            <w:shd w:val="clear" w:color="auto" w:fill="auto"/>
          </w:tcPr>
          <w:p w14:paraId="3E07AB35" w14:textId="77777777" w:rsidR="00A75379" w:rsidRPr="00562D2C" w:rsidRDefault="00A75379" w:rsidP="00A75379">
            <w:pPr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</w:pP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Details of assessment </w:t>
            </w:r>
          </w:p>
        </w:tc>
        <w:tc>
          <w:tcPr>
            <w:tcW w:w="3544" w:type="dxa"/>
          </w:tcPr>
          <w:p w14:paraId="473FE213" w14:textId="5BE22CEC" w:rsidR="00A75379" w:rsidRPr="00D97237" w:rsidRDefault="00A75379" w:rsidP="00A75379">
            <w:pPr>
              <w:spacing w:after="100" w:afterAutospacing="1" w:line="240" w:lineRule="auto"/>
              <w:contextualSpacing/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>This assessment involves you downloading and using an on-line concept map (</w:t>
            </w:r>
            <w:r w:rsidRPr="00231582">
              <w:rPr>
                <w:rFonts w:asciiTheme="majorHAnsi" w:hAnsiTheme="majorHAnsi" w:cstheme="majorHAnsi"/>
                <w:bCs/>
                <w:i/>
                <w:iCs/>
                <w:sz w:val="18"/>
                <w:szCs w:val="18"/>
              </w:rPr>
              <w:t>Visual Understanding Environment; VUE</w:t>
            </w:r>
            <w:r w:rsidRPr="00231582">
              <w:rPr>
                <w:rFonts w:asciiTheme="majorHAnsi" w:hAnsiTheme="majorHAnsi" w:cstheme="majorHAnsi"/>
                <w:bCs/>
                <w:sz w:val="18"/>
                <w:szCs w:val="18"/>
              </w:rPr>
              <w:t>).</w:t>
            </w: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 xml:space="preserve"> If you already use an on-line concept map software and would prefer to use this, please talk with me</w:t>
            </w:r>
            <w:r w:rsidR="00231582">
              <w:rPr>
                <w:rFonts w:asciiTheme="majorHAnsi" w:hAnsiTheme="majorHAnsi" w:cstheme="majorHAnsi"/>
                <w:sz w:val="18"/>
                <w:szCs w:val="18"/>
              </w:rPr>
              <w:t xml:space="preserve"> (module coordinator)</w:t>
            </w: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 xml:space="preserve">. The assessment could be done by hand, and include related attachments, but must be converted into a format that you can submit </w:t>
            </w:r>
            <w:r w:rsidRPr="00A75379">
              <w:rPr>
                <w:rFonts w:asciiTheme="majorHAnsi" w:hAnsiTheme="majorHAnsi" w:cstheme="majorHAnsi"/>
                <w:sz w:val="18"/>
                <w:szCs w:val="18"/>
              </w:rPr>
              <w:t>in the VLE</w:t>
            </w:r>
            <w:r w:rsidR="00231582">
              <w:rPr>
                <w:rFonts w:asciiTheme="majorHAnsi" w:hAnsiTheme="majorHAnsi" w:cstheme="majorHAnsi"/>
                <w:sz w:val="18"/>
                <w:szCs w:val="18"/>
              </w:rPr>
              <w:t xml:space="preserve"> (Virtual Learning Environment, Brightspace)</w:t>
            </w:r>
          </w:p>
        </w:tc>
        <w:tc>
          <w:tcPr>
            <w:tcW w:w="3969" w:type="dxa"/>
          </w:tcPr>
          <w:p w14:paraId="78D0DA3A" w14:textId="5AD563F4" w:rsidR="00A75379" w:rsidRPr="00D97237" w:rsidRDefault="00A75379" w:rsidP="00A75379">
            <w:pPr>
              <w:spacing w:after="100" w:afterAutospacing="1" w:line="240" w:lineRule="auto"/>
              <w:contextualSpacing/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 xml:space="preserve">The requires you to make a PDF version of an A2 poster. This can be done using </w:t>
            </w:r>
            <w:r w:rsidR="00231582">
              <w:rPr>
                <w:rFonts w:asciiTheme="majorHAnsi" w:hAnsiTheme="majorHAnsi" w:cstheme="majorHAnsi"/>
                <w:sz w:val="18"/>
                <w:szCs w:val="18"/>
              </w:rPr>
              <w:t>P</w:t>
            </w: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>ower</w:t>
            </w:r>
            <w:r w:rsidR="00231582">
              <w:rPr>
                <w:rFonts w:asciiTheme="majorHAnsi" w:hAnsiTheme="majorHAnsi" w:cstheme="majorHAnsi"/>
                <w:sz w:val="18"/>
                <w:szCs w:val="18"/>
              </w:rPr>
              <w:t>P</w:t>
            </w: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 xml:space="preserve">oint, or other software if you prefer. You do not need to print it out, but you do need to submit this PDF in </w:t>
            </w:r>
            <w:r w:rsidRPr="00A75379">
              <w:rPr>
                <w:rFonts w:asciiTheme="majorHAnsi" w:hAnsiTheme="majorHAnsi" w:cstheme="majorHAnsi"/>
                <w:sz w:val="18"/>
                <w:szCs w:val="18"/>
              </w:rPr>
              <w:t>in the VLE</w:t>
            </w:r>
            <w:r w:rsidR="00231582">
              <w:rPr>
                <w:rFonts w:asciiTheme="majorHAnsi" w:hAnsiTheme="majorHAnsi" w:cstheme="majorHAnsi"/>
                <w:sz w:val="18"/>
                <w:szCs w:val="18"/>
              </w:rPr>
              <w:t xml:space="preserve"> (Virtual Learning Environment, Brightspace)</w:t>
            </w:r>
          </w:p>
        </w:tc>
      </w:tr>
      <w:tr w:rsidR="00A75379" w:rsidRPr="00D97237" w14:paraId="50EF1E5C" w14:textId="77777777" w:rsidTr="009C574C">
        <w:tc>
          <w:tcPr>
            <w:tcW w:w="2972" w:type="dxa"/>
            <w:shd w:val="clear" w:color="auto" w:fill="auto"/>
          </w:tcPr>
          <w:p w14:paraId="60BD5FBD" w14:textId="77777777" w:rsidR="00A75379" w:rsidRDefault="00A75379" w:rsidP="00A75379">
            <w:pPr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</w:pP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Learning Outcomes</w:t>
            </w: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vertAlign w:val="superscript"/>
                <w:lang w:eastAsia="en-GB"/>
              </w:rPr>
              <w:t xml:space="preserve"> </w:t>
            </w: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to be assessed</w:t>
            </w:r>
          </w:p>
          <w:p w14:paraId="5A320885" w14:textId="1C86D7EE" w:rsidR="009325B5" w:rsidRPr="009325B5" w:rsidRDefault="009325B5" w:rsidP="00A75379">
            <w:pPr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44546A" w:themeColor="text2"/>
                <w:lang w:eastAsia="en-GB"/>
              </w:rPr>
            </w:pPr>
            <w:r w:rsidRPr="009325B5">
              <w:rPr>
                <w:rFonts w:asciiTheme="majorHAnsi" w:eastAsia="Times New Roman" w:hAnsiTheme="majorHAnsi" w:cstheme="majorHAnsi"/>
                <w:b/>
                <w:bCs/>
                <w:i/>
                <w:iCs/>
                <w:color w:val="44546A" w:themeColor="text2"/>
                <w:lang w:eastAsia="en-GB"/>
              </w:rPr>
              <w:t>(Why it might suit you as a student)</w:t>
            </w:r>
          </w:p>
        </w:tc>
        <w:tc>
          <w:tcPr>
            <w:tcW w:w="3544" w:type="dxa"/>
          </w:tcPr>
          <w:p w14:paraId="4C7DCFA0" w14:textId="47687290" w:rsidR="00A75379" w:rsidRPr="00D97237" w:rsidRDefault="00A75379" w:rsidP="00A75379">
            <w:pPr>
              <w:spacing w:after="100" w:afterAutospacing="1" w:line="240" w:lineRule="auto"/>
              <w:contextualSpacing/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 xml:space="preserve">The concept map is a very useful tool to present the relationships between concepts. The time is taken in thinking through these relationships and therefore has a much lower word count that the equivalent assignment. This might suit you if a) its the way you think/learn, b) you would like to try it as it might suit your students and/or the knowledge base in your discipline area. If you haven’t used </w:t>
            </w:r>
            <w:r w:rsidRPr="00A75379">
              <w:rPr>
                <w:rFonts w:asciiTheme="majorHAnsi" w:hAnsiTheme="majorHAnsi" w:cstheme="majorHAnsi"/>
                <w:bCs/>
                <w:sz w:val="18"/>
                <w:szCs w:val="18"/>
              </w:rPr>
              <w:t xml:space="preserve">VUE. (the concept map software) </w:t>
            </w: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 xml:space="preserve">before, you will need to put time aside to get used to the functionalities. </w:t>
            </w:r>
          </w:p>
        </w:tc>
        <w:tc>
          <w:tcPr>
            <w:tcW w:w="3969" w:type="dxa"/>
          </w:tcPr>
          <w:p w14:paraId="119309E4" w14:textId="47FF96E8" w:rsidR="00A75379" w:rsidRPr="00D97237" w:rsidRDefault="00A75379" w:rsidP="00A75379">
            <w:pPr>
              <w:spacing w:after="100" w:afterAutospacing="1" w:line="240" w:lineRule="auto"/>
              <w:contextualSpacing/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 xml:space="preserve">A poster is a useful way to synthesize information and can be useful way to present material visually. This might suit you as a) you are a visual learner, b) your students would find it a useful approach, and/or c) It would be a useful skill to get for your own, or students, conference presentations. </w:t>
            </w:r>
            <w:r w:rsidR="00231582" w:rsidRPr="00285EEE">
              <w:rPr>
                <w:rFonts w:asciiTheme="majorHAnsi" w:hAnsiTheme="majorHAnsi" w:cstheme="majorHAnsi"/>
                <w:sz w:val="18"/>
                <w:szCs w:val="18"/>
              </w:rPr>
              <w:t>PowerPoint</w:t>
            </w: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 xml:space="preserve"> allows you to make similar posters (see resource in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>the VLE</w:t>
            </w: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 xml:space="preserve">), you therefore need to become familiar with </w:t>
            </w:r>
            <w:r w:rsidR="00231582" w:rsidRPr="00285EEE">
              <w:rPr>
                <w:rFonts w:asciiTheme="majorHAnsi" w:hAnsiTheme="majorHAnsi" w:cstheme="majorHAnsi"/>
                <w:sz w:val="18"/>
                <w:szCs w:val="18"/>
              </w:rPr>
              <w:t>PowerPoint</w:t>
            </w: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>, which most lecturers will be. If you use other software allow yourself time to become familiar with this.</w:t>
            </w:r>
          </w:p>
        </w:tc>
      </w:tr>
      <w:tr w:rsidR="00A75379" w:rsidRPr="00D97237" w14:paraId="160D087E" w14:textId="77777777" w:rsidTr="009C574C">
        <w:tc>
          <w:tcPr>
            <w:tcW w:w="2972" w:type="dxa"/>
            <w:shd w:val="clear" w:color="auto" w:fill="auto"/>
          </w:tcPr>
          <w:p w14:paraId="006C818C" w14:textId="77777777" w:rsidR="00A75379" w:rsidRPr="00562D2C" w:rsidRDefault="00A75379" w:rsidP="00A75379">
            <w:pPr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</w:pP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Assessment Criteria used </w:t>
            </w:r>
          </w:p>
        </w:tc>
        <w:tc>
          <w:tcPr>
            <w:tcW w:w="3544" w:type="dxa"/>
          </w:tcPr>
          <w:p w14:paraId="5DB28E55" w14:textId="6F406B25" w:rsidR="00A75379" w:rsidRPr="00D97237" w:rsidRDefault="00A75379" w:rsidP="00A75379">
            <w:pPr>
              <w:spacing w:after="100" w:afterAutospacing="1" w:line="240" w:lineRule="auto"/>
              <w:contextualSpacing/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 xml:space="preserve">See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module’s </w:t>
            </w: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 xml:space="preserve">assessment criteria which have equivalent categories and a lot of overlap in the assessment criteria. The key difference between the equivalent assessments is that is the poster emphasizes a visual impact and a ‘catchy’ title, whereas the concept map has more on the linkages and branches between concepts.  </w:t>
            </w:r>
          </w:p>
        </w:tc>
        <w:tc>
          <w:tcPr>
            <w:tcW w:w="3969" w:type="dxa"/>
          </w:tcPr>
          <w:p w14:paraId="260B2EBE" w14:textId="6A5AEB04" w:rsidR="00A75379" w:rsidRPr="00D97237" w:rsidRDefault="00A75379" w:rsidP="00A75379">
            <w:pPr>
              <w:spacing w:after="100" w:afterAutospacing="1" w:line="240" w:lineRule="auto"/>
              <w:contextualSpacing/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 xml:space="preserve">See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module’s </w:t>
            </w: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 xml:space="preserve">assessment criteria which have equivalent categories and a lot of overlap in the assessment criteria. The key difference between the equivalent assessments is that is the poster emphasizes a visual impact and a ‘catchy’ title, whereas the concept map has more on the linkages and branches between concepts.  </w:t>
            </w:r>
          </w:p>
        </w:tc>
      </w:tr>
      <w:tr w:rsidR="00A75379" w:rsidRPr="00D97237" w14:paraId="00854148" w14:textId="77777777" w:rsidTr="009C574C">
        <w:tc>
          <w:tcPr>
            <w:tcW w:w="2972" w:type="dxa"/>
            <w:shd w:val="clear" w:color="auto" w:fill="auto"/>
          </w:tcPr>
          <w:p w14:paraId="0D0B789B" w14:textId="77777777" w:rsidR="00A75379" w:rsidRPr="00562D2C" w:rsidRDefault="00A75379" w:rsidP="00A75379">
            <w:pPr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</w:pP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Equity in Marking Procedures</w:t>
            </w: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vertAlign w:val="superscript"/>
                <w:lang w:eastAsia="en-GB"/>
              </w:rPr>
              <w:t xml:space="preserve"> </w:t>
            </w: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 xml:space="preserve">(examiners, </w:t>
            </w:r>
            <w:proofErr w:type="spellStart"/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etc</w:t>
            </w:r>
            <w:proofErr w:type="spellEnd"/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…)</w:t>
            </w:r>
          </w:p>
        </w:tc>
        <w:tc>
          <w:tcPr>
            <w:tcW w:w="3544" w:type="dxa"/>
          </w:tcPr>
          <w:p w14:paraId="0C1E99F2" w14:textId="00F6F107" w:rsidR="00A75379" w:rsidRPr="00D97237" w:rsidRDefault="00A75379" w:rsidP="00A75379">
            <w:pPr>
              <w:spacing w:after="100" w:afterAutospacing="1" w:line="240" w:lineRule="auto"/>
              <w:contextualSpacing/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>They will both be marked by a single examiner and a second marker where required.</w:t>
            </w:r>
          </w:p>
        </w:tc>
        <w:tc>
          <w:tcPr>
            <w:tcW w:w="3969" w:type="dxa"/>
          </w:tcPr>
          <w:p w14:paraId="0D047EE8" w14:textId="575D0D05" w:rsidR="00A75379" w:rsidRPr="00D97237" w:rsidRDefault="00A75379" w:rsidP="00A75379">
            <w:pPr>
              <w:spacing w:after="100" w:afterAutospacing="1" w:line="240" w:lineRule="auto"/>
              <w:contextualSpacing/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>They will both be marked by a single examiner and a second marker where required.</w:t>
            </w:r>
          </w:p>
        </w:tc>
      </w:tr>
      <w:tr w:rsidR="00A75379" w:rsidRPr="00D97237" w14:paraId="2B758E9C" w14:textId="77777777" w:rsidTr="009C574C">
        <w:trPr>
          <w:trHeight w:val="814"/>
        </w:trPr>
        <w:tc>
          <w:tcPr>
            <w:tcW w:w="2972" w:type="dxa"/>
            <w:shd w:val="clear" w:color="auto" w:fill="auto"/>
          </w:tcPr>
          <w:p w14:paraId="13262713" w14:textId="77777777" w:rsidR="00A75379" w:rsidRPr="00562D2C" w:rsidRDefault="00A75379" w:rsidP="009C574C">
            <w:p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</w:pP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Equity in Teaching and Learning activities to support the assessments </w:t>
            </w:r>
          </w:p>
        </w:tc>
        <w:tc>
          <w:tcPr>
            <w:tcW w:w="3544" w:type="dxa"/>
          </w:tcPr>
          <w:p w14:paraId="39B5B50F" w14:textId="5F869E59" w:rsidR="009C574C" w:rsidRPr="009C574C" w:rsidRDefault="00A75379" w:rsidP="009C574C">
            <w:pPr>
              <w:pStyle w:val="References"/>
              <w:spacing w:before="0" w:after="0" w:line="240" w:lineRule="auto"/>
              <w:ind w:left="0" w:firstLine="0"/>
              <w:rPr>
                <w:rFonts w:asciiTheme="majorHAnsi" w:hAnsiTheme="majorHAnsi" w:cstheme="majorHAnsi"/>
                <w:sz w:val="18"/>
                <w:szCs w:val="18"/>
              </w:rPr>
            </w:pP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 xml:space="preserve">There is a resource on ‘Concept Maps’ in the </w:t>
            </w:r>
            <w:r w:rsidRPr="00285EEE">
              <w:rPr>
                <w:rFonts w:asciiTheme="majorHAnsi" w:hAnsiTheme="majorHAnsi" w:cstheme="majorHAnsi"/>
                <w:i/>
                <w:sz w:val="18"/>
                <w:szCs w:val="18"/>
              </w:rPr>
              <w:t>Assignme</w:t>
            </w:r>
            <w:r w:rsidR="00231582">
              <w:rPr>
                <w:rFonts w:asciiTheme="majorHAnsi" w:hAnsiTheme="majorHAnsi" w:cstheme="majorHAnsi"/>
                <w:i/>
                <w:sz w:val="18"/>
                <w:szCs w:val="18"/>
              </w:rPr>
              <w:t>nt</w:t>
            </w:r>
            <w:r w:rsidR="009C574C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 </w:t>
            </w: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 xml:space="preserve">folder in </w:t>
            </w:r>
            <w:r w:rsidR="009C574C">
              <w:rPr>
                <w:rFonts w:asciiTheme="majorHAnsi" w:hAnsiTheme="majorHAnsi" w:cstheme="majorHAnsi"/>
                <w:sz w:val="18"/>
                <w:szCs w:val="18"/>
              </w:rPr>
              <w:t>the VLE</w:t>
            </w:r>
          </w:p>
        </w:tc>
        <w:tc>
          <w:tcPr>
            <w:tcW w:w="3969" w:type="dxa"/>
          </w:tcPr>
          <w:p w14:paraId="0AEFC56D" w14:textId="404C854A" w:rsidR="009C574C" w:rsidRPr="009C574C" w:rsidRDefault="00A75379" w:rsidP="009C574C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18"/>
                <w:szCs w:val="18"/>
              </w:rPr>
            </w:pP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>There is a resource on ‘Posters</w:t>
            </w:r>
            <w:r w:rsidR="00231582">
              <w:rPr>
                <w:rFonts w:asciiTheme="majorHAnsi" w:hAnsiTheme="majorHAnsi" w:cstheme="majorHAnsi"/>
                <w:sz w:val="18"/>
                <w:szCs w:val="18"/>
              </w:rPr>
              <w:t>’</w:t>
            </w: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 xml:space="preserve"> in the </w:t>
            </w:r>
            <w:r w:rsidR="009C574C" w:rsidRPr="00285EEE">
              <w:rPr>
                <w:rFonts w:asciiTheme="majorHAnsi" w:hAnsiTheme="majorHAnsi" w:cstheme="majorHAnsi"/>
                <w:i/>
                <w:sz w:val="18"/>
                <w:szCs w:val="18"/>
              </w:rPr>
              <w:t>Assignment</w:t>
            </w:r>
            <w:r w:rsidR="009C574C">
              <w:rPr>
                <w:rFonts w:asciiTheme="majorHAnsi" w:hAnsiTheme="majorHAnsi" w:cstheme="majorHAnsi"/>
                <w:i/>
                <w:sz w:val="18"/>
                <w:szCs w:val="18"/>
              </w:rPr>
              <w:t xml:space="preserve"> </w:t>
            </w:r>
            <w:r w:rsidR="009C574C" w:rsidRPr="00285EEE">
              <w:rPr>
                <w:rFonts w:asciiTheme="majorHAnsi" w:hAnsiTheme="majorHAnsi" w:cstheme="majorHAnsi"/>
                <w:sz w:val="18"/>
                <w:szCs w:val="18"/>
              </w:rPr>
              <w:t xml:space="preserve">folder in </w:t>
            </w:r>
            <w:r w:rsidR="009C574C">
              <w:rPr>
                <w:rFonts w:asciiTheme="majorHAnsi" w:hAnsiTheme="majorHAnsi" w:cstheme="majorHAnsi"/>
                <w:sz w:val="18"/>
                <w:szCs w:val="18"/>
              </w:rPr>
              <w:t>the VLE</w:t>
            </w:r>
          </w:p>
        </w:tc>
      </w:tr>
      <w:tr w:rsidR="00A75379" w:rsidRPr="00D97237" w14:paraId="0A1405C2" w14:textId="77777777" w:rsidTr="009C574C">
        <w:tc>
          <w:tcPr>
            <w:tcW w:w="2972" w:type="dxa"/>
            <w:shd w:val="clear" w:color="auto" w:fill="auto"/>
          </w:tcPr>
          <w:p w14:paraId="57ECD05C" w14:textId="77777777" w:rsidR="00A75379" w:rsidRPr="00562D2C" w:rsidRDefault="00A75379" w:rsidP="009C574C">
            <w:p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</w:pP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Equity in Feedback Mechanisms (how made equitable)</w:t>
            </w:r>
          </w:p>
        </w:tc>
        <w:tc>
          <w:tcPr>
            <w:tcW w:w="3544" w:type="dxa"/>
          </w:tcPr>
          <w:p w14:paraId="33024385" w14:textId="5C920F7A" w:rsidR="00A75379" w:rsidRPr="00D97237" w:rsidRDefault="00A75379" w:rsidP="009C574C">
            <w:pPr>
              <w:spacing w:after="0" w:line="240" w:lineRule="auto"/>
              <w:contextualSpacing/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 xml:space="preserve">There will be an opportunity in the final session to share your first draft with someone in the class (assessment </w:t>
            </w:r>
            <w:r w:rsidRPr="00285EEE">
              <w:rPr>
                <w:rFonts w:asciiTheme="majorHAnsi" w:hAnsiTheme="majorHAnsi" w:cstheme="majorHAnsi"/>
                <w:i/>
                <w:sz w:val="18"/>
                <w:szCs w:val="18"/>
              </w:rPr>
              <w:t>as</w:t>
            </w: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 xml:space="preserve"> learning) and there will be feedback post module, if you request it. </w:t>
            </w:r>
          </w:p>
        </w:tc>
        <w:tc>
          <w:tcPr>
            <w:tcW w:w="3969" w:type="dxa"/>
          </w:tcPr>
          <w:p w14:paraId="78E526F2" w14:textId="4C8A90E6" w:rsidR="00A75379" w:rsidRPr="00D97237" w:rsidRDefault="00A75379" w:rsidP="009C574C">
            <w:pPr>
              <w:spacing w:after="0" w:line="240" w:lineRule="auto"/>
              <w:contextualSpacing/>
              <w:rPr>
                <w:rFonts w:asciiTheme="majorHAnsi" w:hAnsiTheme="majorHAnsi" w:cstheme="majorHAnsi"/>
                <w:color w:val="44546A" w:themeColor="text2"/>
                <w:lang w:val="en-GB"/>
              </w:rPr>
            </w:pP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 xml:space="preserve">There will be an opportunity in the final session to share your first draft with someone in the class (assessment </w:t>
            </w:r>
            <w:r w:rsidRPr="00285EEE">
              <w:rPr>
                <w:rFonts w:asciiTheme="majorHAnsi" w:hAnsiTheme="majorHAnsi" w:cstheme="majorHAnsi"/>
                <w:i/>
                <w:sz w:val="18"/>
                <w:szCs w:val="18"/>
              </w:rPr>
              <w:t>as</w:t>
            </w: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 xml:space="preserve"> learning) and there will be feedback post module, if you request it.</w:t>
            </w:r>
          </w:p>
        </w:tc>
      </w:tr>
      <w:tr w:rsidR="009C574C" w:rsidRPr="00EC7ADA" w14:paraId="2D271436" w14:textId="77777777" w:rsidTr="009C574C">
        <w:tc>
          <w:tcPr>
            <w:tcW w:w="2972" w:type="dxa"/>
            <w:shd w:val="clear" w:color="auto" w:fill="auto"/>
          </w:tcPr>
          <w:p w14:paraId="17FC6C37" w14:textId="57A6930F" w:rsidR="009C574C" w:rsidRPr="00562D2C" w:rsidRDefault="009C574C" w:rsidP="009C574C">
            <w:pPr>
              <w:spacing w:after="0" w:line="240" w:lineRule="auto"/>
              <w:contextualSpacing/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</w:pP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Student Workload expectations</w:t>
            </w:r>
          </w:p>
        </w:tc>
        <w:tc>
          <w:tcPr>
            <w:tcW w:w="3544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721"/>
            </w:tblGrid>
            <w:tr w:rsidR="009C574C" w:rsidRPr="00EC7ADA" w14:paraId="594CED16" w14:textId="77777777" w:rsidTr="00EB598A">
              <w:tc>
                <w:tcPr>
                  <w:tcW w:w="2721" w:type="dxa"/>
                </w:tcPr>
                <w:p w14:paraId="4BF035CE" w14:textId="2446C3A6" w:rsidR="009C574C" w:rsidRPr="00EB598A" w:rsidRDefault="00EB598A" w:rsidP="009C574C">
                  <w:pPr>
                    <w:spacing w:after="0" w:line="240" w:lineRule="auto"/>
                    <w:contextualSpacing/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</w:pPr>
                  <w:r w:rsidRPr="00EB598A"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  <w:t xml:space="preserve">Content creation:      </w:t>
                  </w:r>
                  <w:r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  <w:t xml:space="preserve">          </w:t>
                  </w:r>
                  <w:r w:rsidR="007A0B06"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  <w:t xml:space="preserve">         30 </w:t>
                  </w:r>
                </w:p>
              </w:tc>
            </w:tr>
            <w:tr w:rsidR="009C574C" w:rsidRPr="00EC7ADA" w14:paraId="1276D114" w14:textId="77777777" w:rsidTr="00EB598A">
              <w:tc>
                <w:tcPr>
                  <w:tcW w:w="2721" w:type="dxa"/>
                </w:tcPr>
                <w:p w14:paraId="7730493E" w14:textId="3B90A5B7" w:rsidR="009C574C" w:rsidRPr="00EB598A" w:rsidRDefault="007A0B06" w:rsidP="009C574C">
                  <w:pPr>
                    <w:spacing w:after="0" w:line="240" w:lineRule="auto"/>
                    <w:contextualSpacing/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</w:pPr>
                  <w:r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  <w:t>Getting f</w:t>
                  </w:r>
                  <w:r w:rsidR="00EB598A" w:rsidRPr="00EB598A"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  <w:t>amiliar with VUE:</w:t>
                  </w:r>
                  <w:r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  <w:t xml:space="preserve">           22 </w:t>
                  </w:r>
                </w:p>
              </w:tc>
            </w:tr>
            <w:tr w:rsidR="009C574C" w:rsidRPr="00EC7ADA" w14:paraId="6B3649D0" w14:textId="77777777" w:rsidTr="00EB598A">
              <w:tc>
                <w:tcPr>
                  <w:tcW w:w="2721" w:type="dxa"/>
                </w:tcPr>
                <w:p w14:paraId="733FA1FD" w14:textId="060BFADB" w:rsidR="009C574C" w:rsidRPr="00EB598A" w:rsidRDefault="00EB598A" w:rsidP="009C574C">
                  <w:pPr>
                    <w:spacing w:after="0" w:line="240" w:lineRule="auto"/>
                    <w:contextualSpacing/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</w:pPr>
                  <w:r w:rsidRPr="00EB598A"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  <w:t>Creating Links</w:t>
                  </w:r>
                  <w:r w:rsidR="007A0B06"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  <w:t xml:space="preserve">.                                 8 </w:t>
                  </w:r>
                </w:p>
              </w:tc>
            </w:tr>
            <w:tr w:rsidR="009C574C" w:rsidRPr="00EC7ADA" w14:paraId="3FC33078" w14:textId="77777777" w:rsidTr="00EB598A">
              <w:tc>
                <w:tcPr>
                  <w:tcW w:w="2721" w:type="dxa"/>
                </w:tcPr>
                <w:p w14:paraId="1CBAA7C7" w14:textId="7F4DBC21" w:rsidR="009C574C" w:rsidRPr="007A0B06" w:rsidRDefault="00EB598A" w:rsidP="009C574C">
                  <w:pPr>
                    <w:spacing w:after="0" w:line="240" w:lineRule="auto"/>
                    <w:contextualSpacing/>
                    <w:rPr>
                      <w:rFonts w:asciiTheme="majorHAnsi" w:hAnsiTheme="majorHAnsi"/>
                      <w:b/>
                      <w:bCs/>
                      <w:color w:val="44546A" w:themeColor="text2"/>
                      <w:sz w:val="18"/>
                      <w:szCs w:val="18"/>
                      <w:lang w:val="en-GB"/>
                    </w:rPr>
                  </w:pPr>
                  <w:r w:rsidRPr="007A0B06">
                    <w:rPr>
                      <w:rFonts w:asciiTheme="majorHAnsi" w:hAnsiTheme="majorHAnsi"/>
                      <w:b/>
                      <w:bCs/>
                      <w:color w:val="44546A" w:themeColor="text2"/>
                      <w:sz w:val="18"/>
                      <w:szCs w:val="18"/>
                      <w:lang w:val="en-GB"/>
                    </w:rPr>
                    <w:t xml:space="preserve">           </w:t>
                  </w:r>
                  <w:r w:rsidR="009C574C" w:rsidRPr="007A0B06">
                    <w:rPr>
                      <w:rFonts w:asciiTheme="majorHAnsi" w:hAnsiTheme="majorHAnsi"/>
                      <w:b/>
                      <w:bCs/>
                      <w:color w:val="44546A" w:themeColor="text2"/>
                      <w:sz w:val="18"/>
                      <w:szCs w:val="18"/>
                      <w:lang w:val="en-GB"/>
                    </w:rPr>
                    <w:t>Total hour</w:t>
                  </w:r>
                  <w:r w:rsidR="007A0B06" w:rsidRPr="007A0B06">
                    <w:rPr>
                      <w:rFonts w:asciiTheme="majorHAnsi" w:hAnsiTheme="majorHAnsi"/>
                      <w:b/>
                      <w:bCs/>
                      <w:color w:val="44546A" w:themeColor="text2"/>
                      <w:sz w:val="18"/>
                      <w:szCs w:val="18"/>
                      <w:lang w:val="en-GB"/>
                    </w:rPr>
                    <w:t>s (approx.)</w:t>
                  </w:r>
                  <w:r w:rsidRPr="007A0B06">
                    <w:rPr>
                      <w:rFonts w:asciiTheme="majorHAnsi" w:hAnsiTheme="majorHAnsi"/>
                      <w:b/>
                      <w:bCs/>
                      <w:color w:val="44546A" w:themeColor="text2"/>
                      <w:sz w:val="18"/>
                      <w:szCs w:val="18"/>
                      <w:lang w:val="en-GB"/>
                    </w:rPr>
                    <w:t xml:space="preserve">: </w:t>
                  </w:r>
                  <w:r w:rsidR="007A0B06" w:rsidRPr="007A0B06">
                    <w:rPr>
                      <w:rFonts w:asciiTheme="majorHAnsi" w:hAnsiTheme="majorHAnsi"/>
                      <w:b/>
                      <w:bCs/>
                      <w:color w:val="44546A" w:themeColor="text2"/>
                      <w:sz w:val="18"/>
                      <w:szCs w:val="18"/>
                      <w:lang w:val="en-GB"/>
                    </w:rPr>
                    <w:t xml:space="preserve">      60 </w:t>
                  </w:r>
                </w:p>
              </w:tc>
            </w:tr>
          </w:tbl>
          <w:p w14:paraId="310BD45A" w14:textId="724E2201" w:rsidR="009C574C" w:rsidRPr="00EC7ADA" w:rsidRDefault="009C574C" w:rsidP="009C574C">
            <w:pPr>
              <w:spacing w:after="0" w:line="240" w:lineRule="auto"/>
              <w:contextualSpacing/>
              <w:rPr>
                <w:rFonts w:asciiTheme="majorHAnsi" w:hAnsiTheme="majorHAnsi"/>
                <w:i/>
                <w:iCs/>
                <w:color w:val="44546A" w:themeColor="text2"/>
                <w:lang w:val="en-GB"/>
              </w:rPr>
            </w:pPr>
          </w:p>
        </w:tc>
        <w:tc>
          <w:tcPr>
            <w:tcW w:w="396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94"/>
            </w:tblGrid>
            <w:tr w:rsidR="00EB598A" w:rsidRPr="00EC7ADA" w14:paraId="7444D6A2" w14:textId="77777777" w:rsidTr="00EB598A">
              <w:tc>
                <w:tcPr>
                  <w:tcW w:w="3294" w:type="dxa"/>
                </w:tcPr>
                <w:p w14:paraId="03F8A0FE" w14:textId="677AE455" w:rsidR="00EB598A" w:rsidRPr="00EB598A" w:rsidRDefault="00EB598A" w:rsidP="00EB598A">
                  <w:pPr>
                    <w:spacing w:after="0" w:line="240" w:lineRule="auto"/>
                    <w:contextualSpacing/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</w:pPr>
                  <w:r w:rsidRPr="00EB598A"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  <w:t xml:space="preserve">Content creation:      </w:t>
                  </w:r>
                  <w:r w:rsidR="007A0B06"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  <w:t xml:space="preserve">                               30 </w:t>
                  </w:r>
                </w:p>
              </w:tc>
            </w:tr>
            <w:tr w:rsidR="00EB598A" w:rsidRPr="00EC7ADA" w14:paraId="462DBBD5" w14:textId="77777777" w:rsidTr="00EB598A">
              <w:tc>
                <w:tcPr>
                  <w:tcW w:w="3294" w:type="dxa"/>
                </w:tcPr>
                <w:p w14:paraId="0FEB050F" w14:textId="72046A80" w:rsidR="00EB598A" w:rsidRPr="00EB598A" w:rsidRDefault="007A0B06" w:rsidP="00EB598A">
                  <w:pPr>
                    <w:spacing w:after="0" w:line="240" w:lineRule="auto"/>
                    <w:contextualSpacing/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</w:pPr>
                  <w:r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  <w:t>Getting f</w:t>
                  </w:r>
                  <w:r w:rsidRPr="00EB598A"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  <w:t>amiliar</w:t>
                  </w:r>
                  <w:r w:rsidR="00EB598A" w:rsidRPr="00EB598A"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  <w:t xml:space="preserve"> with</w:t>
                  </w:r>
                  <w:r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  <w:t xml:space="preserve"> </w:t>
                  </w:r>
                  <w:r w:rsidR="00231582"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  <w:t>PowerPoint</w:t>
                  </w:r>
                  <w:r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  <w:t xml:space="preserve">          10 </w:t>
                  </w:r>
                </w:p>
              </w:tc>
            </w:tr>
            <w:tr w:rsidR="009C574C" w:rsidRPr="00EC7ADA" w14:paraId="0287AEC5" w14:textId="77777777" w:rsidTr="00EB598A">
              <w:tc>
                <w:tcPr>
                  <w:tcW w:w="3294" w:type="dxa"/>
                </w:tcPr>
                <w:p w14:paraId="638BBABC" w14:textId="4410750E" w:rsidR="009C574C" w:rsidRPr="00EB598A" w:rsidRDefault="00EB598A" w:rsidP="009C574C">
                  <w:pPr>
                    <w:spacing w:after="0" w:line="240" w:lineRule="auto"/>
                    <w:contextualSpacing/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</w:pPr>
                  <w:r w:rsidRPr="00EB598A"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  <w:t>Sourcing/Creating images</w:t>
                  </w:r>
                  <w:r w:rsidR="007A0B06"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  <w:t xml:space="preserve">.                      20 </w:t>
                  </w:r>
                </w:p>
              </w:tc>
            </w:tr>
            <w:tr w:rsidR="009C574C" w:rsidRPr="00EC7ADA" w14:paraId="35CAC256" w14:textId="77777777" w:rsidTr="00EB598A">
              <w:tc>
                <w:tcPr>
                  <w:tcW w:w="3294" w:type="dxa"/>
                </w:tcPr>
                <w:p w14:paraId="2A486155" w14:textId="23B1EB94" w:rsidR="009C574C" w:rsidRPr="007A0B06" w:rsidRDefault="00EB598A" w:rsidP="009C574C">
                  <w:pPr>
                    <w:spacing w:after="0" w:line="240" w:lineRule="auto"/>
                    <w:contextualSpacing/>
                    <w:rPr>
                      <w:rFonts w:asciiTheme="majorHAnsi" w:hAnsiTheme="majorHAnsi"/>
                      <w:b/>
                      <w:bCs/>
                      <w:color w:val="44546A" w:themeColor="text2"/>
                      <w:sz w:val="18"/>
                      <w:szCs w:val="18"/>
                      <w:lang w:val="en-GB"/>
                    </w:rPr>
                  </w:pPr>
                  <w:r>
                    <w:rPr>
                      <w:rFonts w:asciiTheme="majorHAnsi" w:hAnsiTheme="majorHAnsi"/>
                      <w:color w:val="44546A" w:themeColor="text2"/>
                      <w:sz w:val="18"/>
                      <w:szCs w:val="18"/>
                      <w:lang w:val="en-GB"/>
                    </w:rPr>
                    <w:t xml:space="preserve">                  </w:t>
                  </w:r>
                  <w:r w:rsidR="007A0B06" w:rsidRPr="007A0B06">
                    <w:rPr>
                      <w:rFonts w:asciiTheme="majorHAnsi" w:hAnsiTheme="majorHAnsi"/>
                      <w:b/>
                      <w:bCs/>
                      <w:color w:val="44546A" w:themeColor="text2"/>
                      <w:sz w:val="18"/>
                      <w:szCs w:val="18"/>
                      <w:lang w:val="en-GB"/>
                    </w:rPr>
                    <w:t>Total hours (approx.):             60</w:t>
                  </w:r>
                </w:p>
              </w:tc>
            </w:tr>
          </w:tbl>
          <w:p w14:paraId="2F5D6637" w14:textId="3A7B6B96" w:rsidR="009C574C" w:rsidRPr="00EC7ADA" w:rsidRDefault="009C574C" w:rsidP="009C574C">
            <w:pPr>
              <w:spacing w:after="0" w:line="240" w:lineRule="auto"/>
              <w:contextualSpacing/>
              <w:rPr>
                <w:rFonts w:asciiTheme="majorHAnsi" w:hAnsiTheme="majorHAnsi"/>
                <w:i/>
                <w:iCs/>
                <w:lang w:val="en-GB"/>
              </w:rPr>
            </w:pPr>
          </w:p>
        </w:tc>
      </w:tr>
      <w:tr w:rsidR="00A75379" w:rsidRPr="00A05F8A" w14:paraId="7B1BF96D" w14:textId="77777777" w:rsidTr="009C574C">
        <w:tc>
          <w:tcPr>
            <w:tcW w:w="2972" w:type="dxa"/>
            <w:shd w:val="clear" w:color="auto" w:fill="auto"/>
          </w:tcPr>
          <w:p w14:paraId="4F3F395A" w14:textId="77777777" w:rsidR="00A75379" w:rsidRPr="00562D2C" w:rsidRDefault="00A75379" w:rsidP="00A75379">
            <w:pPr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</w:pPr>
            <w:r w:rsidRPr="00562D2C">
              <w:rPr>
                <w:rFonts w:asciiTheme="majorHAnsi" w:eastAsia="Times New Roman" w:hAnsiTheme="majorHAnsi" w:cstheme="majorHAnsi"/>
                <w:b/>
                <w:bCs/>
                <w:color w:val="44546A" w:themeColor="text2"/>
                <w:lang w:eastAsia="en-GB"/>
              </w:rPr>
              <w:t>Examples of  assessment method available to student beforehand (if unfamiliar) </w:t>
            </w:r>
          </w:p>
        </w:tc>
        <w:tc>
          <w:tcPr>
            <w:tcW w:w="3544" w:type="dxa"/>
          </w:tcPr>
          <w:p w14:paraId="47881473" w14:textId="650D6821" w:rsidR="00A75379" w:rsidRPr="00A05F8A" w:rsidRDefault="00A75379" w:rsidP="00A75379">
            <w:pPr>
              <w:spacing w:after="100" w:afterAutospacing="1" w:line="240" w:lineRule="auto"/>
              <w:contextualSpacing/>
              <w:rPr>
                <w:rFonts w:asciiTheme="majorHAnsi" w:hAnsiTheme="majorHAnsi"/>
                <w:color w:val="44546A" w:themeColor="text2"/>
                <w:lang w:val="en-GB"/>
              </w:rPr>
            </w:pP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>There are links to some examples of concept maps on the web and some past student examples in Brightspace.</w:t>
            </w:r>
          </w:p>
        </w:tc>
        <w:tc>
          <w:tcPr>
            <w:tcW w:w="3969" w:type="dxa"/>
          </w:tcPr>
          <w:p w14:paraId="4A85690D" w14:textId="4E6096C0" w:rsidR="00A75379" w:rsidRPr="00A05F8A" w:rsidRDefault="00A75379" w:rsidP="00A75379">
            <w:pPr>
              <w:spacing w:after="100" w:afterAutospacing="1" w:line="240" w:lineRule="auto"/>
              <w:contextualSpacing/>
              <w:rPr>
                <w:rFonts w:asciiTheme="majorHAnsi" w:hAnsiTheme="majorHAnsi"/>
                <w:color w:val="44546A" w:themeColor="text2"/>
                <w:lang w:val="en-GB"/>
              </w:rPr>
            </w:pPr>
            <w:r w:rsidRPr="00285EEE">
              <w:rPr>
                <w:rFonts w:asciiTheme="majorHAnsi" w:hAnsiTheme="majorHAnsi" w:cstheme="majorHAnsi"/>
                <w:sz w:val="18"/>
                <w:szCs w:val="18"/>
              </w:rPr>
              <w:t>There are links to some examples of posters on the web and some past student examples in Brightspace.</w:t>
            </w:r>
          </w:p>
        </w:tc>
      </w:tr>
    </w:tbl>
    <w:p w14:paraId="4491274A" w14:textId="0D912D04" w:rsidR="00752D16" w:rsidRDefault="00752D16" w:rsidP="009C574C">
      <w:pPr>
        <w:shd w:val="clear" w:color="auto" w:fill="FFFFFF"/>
        <w:rPr>
          <w:rFonts w:asciiTheme="majorHAnsi" w:hAnsiTheme="majorHAnsi" w:cstheme="majorHAnsi"/>
          <w:color w:val="555555"/>
          <w:sz w:val="16"/>
          <w:szCs w:val="16"/>
        </w:rPr>
      </w:pPr>
    </w:p>
    <w:p w14:paraId="1578A94E" w14:textId="77777777" w:rsidR="001B5956" w:rsidRPr="00562D2C" w:rsidRDefault="001B5956" w:rsidP="009C574C">
      <w:pPr>
        <w:shd w:val="clear" w:color="auto" w:fill="FFFFFF"/>
        <w:rPr>
          <w:rFonts w:asciiTheme="majorHAnsi" w:hAnsiTheme="majorHAnsi" w:cstheme="majorHAnsi"/>
          <w:color w:val="555555"/>
          <w:sz w:val="16"/>
          <w:szCs w:val="16"/>
        </w:rPr>
      </w:pPr>
    </w:p>
    <w:sectPr w:rsidR="001B5956" w:rsidRPr="00562D2C" w:rsidSect="00F83BC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440" w:right="964" w:bottom="1134" w:left="964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75C67" w14:textId="77777777" w:rsidR="00E05C45" w:rsidRDefault="00E05C45" w:rsidP="002957F4">
      <w:r>
        <w:separator/>
      </w:r>
    </w:p>
  </w:endnote>
  <w:endnote w:type="continuationSeparator" w:id="0">
    <w:p w14:paraId="0B41482B" w14:textId="77777777" w:rsidR="00E05C45" w:rsidRDefault="00E05C45" w:rsidP="00295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MinionPro-Regular">
    <w:altName w:val="Cambria"/>
    <w:charset w:val="00"/>
    <w:family w:val="roman"/>
    <w:pitch w:val="default"/>
  </w:font>
  <w:font w:name="Bliss-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5BDEC" w14:textId="77777777" w:rsidR="00BC33A2" w:rsidRDefault="00BC3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60846422"/>
      <w:docPartObj>
        <w:docPartGallery w:val="Page Numbers (Bottom of Page)"/>
        <w:docPartUnique/>
      </w:docPartObj>
    </w:sdtPr>
    <w:sdtEndPr>
      <w:rPr>
        <w:rStyle w:val="PageNumber"/>
        <w:rFonts w:ascii="Bliss-Light" w:hAnsi="Bliss-Light"/>
        <w:color w:val="003863"/>
        <w:sz w:val="20"/>
      </w:rPr>
    </w:sdtEndPr>
    <w:sdtContent>
      <w:p w14:paraId="1689E416" w14:textId="77777777" w:rsidR="003075C9" w:rsidRPr="00824898" w:rsidRDefault="003075C9" w:rsidP="003075C9">
        <w:pPr>
          <w:framePr w:w="160" w:wrap="none" w:vAnchor="text" w:hAnchor="page" w:x="10845" w:y="272"/>
          <w:rPr>
            <w:rStyle w:val="PageNumber"/>
            <w:color w:val="003863"/>
            <w:sz w:val="22"/>
            <w:szCs w:val="22"/>
          </w:rPr>
        </w:pPr>
        <w:r w:rsidRPr="00824898">
          <w:rPr>
            <w:rStyle w:val="PageNumber"/>
            <w:color w:val="003863"/>
            <w:sz w:val="22"/>
            <w:szCs w:val="22"/>
          </w:rPr>
          <w:fldChar w:fldCharType="begin"/>
        </w:r>
        <w:r w:rsidRPr="00824898">
          <w:rPr>
            <w:rStyle w:val="PageNumber"/>
            <w:color w:val="003863"/>
            <w:sz w:val="22"/>
            <w:szCs w:val="22"/>
          </w:rPr>
          <w:instrText xml:space="preserve"> PAGE </w:instrText>
        </w:r>
        <w:r w:rsidRPr="00824898">
          <w:rPr>
            <w:rStyle w:val="PageNumber"/>
            <w:color w:val="003863"/>
            <w:sz w:val="22"/>
            <w:szCs w:val="22"/>
          </w:rPr>
          <w:fldChar w:fldCharType="separate"/>
        </w:r>
        <w:r>
          <w:rPr>
            <w:rStyle w:val="PageNumber"/>
            <w:sz w:val="22"/>
            <w:szCs w:val="22"/>
          </w:rPr>
          <w:t>1</w:t>
        </w:r>
        <w:r w:rsidRPr="00824898">
          <w:rPr>
            <w:rStyle w:val="PageNumber"/>
            <w:color w:val="003863"/>
            <w:sz w:val="22"/>
            <w:szCs w:val="22"/>
          </w:rPr>
          <w:fldChar w:fldCharType="end"/>
        </w:r>
      </w:p>
    </w:sdtContent>
  </w:sdt>
  <w:p w14:paraId="42FFEA65" w14:textId="77777777" w:rsidR="003075C9" w:rsidRDefault="003075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31220045"/>
      <w:docPartObj>
        <w:docPartGallery w:val="Page Numbers (Bottom of Page)"/>
        <w:docPartUnique/>
      </w:docPartObj>
    </w:sdtPr>
    <w:sdtEndPr>
      <w:rPr>
        <w:rStyle w:val="PageNumber"/>
        <w:rFonts w:ascii="Bliss-Light" w:hAnsi="Bliss-Light"/>
        <w:color w:val="003863"/>
        <w:sz w:val="20"/>
      </w:rPr>
    </w:sdtEndPr>
    <w:sdtContent>
      <w:p w14:paraId="18898A74" w14:textId="77777777" w:rsidR="003075C9" w:rsidRPr="00824898" w:rsidRDefault="003075C9" w:rsidP="003075C9">
        <w:pPr>
          <w:framePr w:wrap="none" w:vAnchor="text" w:hAnchor="page" w:x="10817" w:y="205"/>
          <w:rPr>
            <w:rStyle w:val="PageNumber"/>
            <w:color w:val="003863"/>
            <w:sz w:val="22"/>
            <w:szCs w:val="22"/>
          </w:rPr>
        </w:pPr>
        <w:r w:rsidRPr="00824898">
          <w:rPr>
            <w:rStyle w:val="PageNumber"/>
            <w:color w:val="003863"/>
            <w:sz w:val="22"/>
            <w:szCs w:val="22"/>
          </w:rPr>
          <w:fldChar w:fldCharType="begin"/>
        </w:r>
        <w:r w:rsidRPr="00824898">
          <w:rPr>
            <w:rStyle w:val="PageNumber"/>
            <w:color w:val="003863"/>
            <w:sz w:val="22"/>
            <w:szCs w:val="22"/>
          </w:rPr>
          <w:instrText xml:space="preserve"> PAGE </w:instrText>
        </w:r>
        <w:r w:rsidRPr="00824898">
          <w:rPr>
            <w:rStyle w:val="PageNumber"/>
            <w:color w:val="003863"/>
            <w:sz w:val="22"/>
            <w:szCs w:val="22"/>
          </w:rPr>
          <w:fldChar w:fldCharType="separate"/>
        </w:r>
        <w:r>
          <w:rPr>
            <w:rStyle w:val="PageNumber"/>
            <w:color w:val="003863"/>
            <w:sz w:val="22"/>
            <w:szCs w:val="22"/>
          </w:rPr>
          <w:t>1</w:t>
        </w:r>
        <w:r w:rsidRPr="00824898">
          <w:rPr>
            <w:rStyle w:val="PageNumber"/>
            <w:color w:val="003863"/>
            <w:sz w:val="22"/>
            <w:szCs w:val="22"/>
          </w:rPr>
          <w:fldChar w:fldCharType="end"/>
        </w:r>
      </w:p>
    </w:sdtContent>
  </w:sdt>
  <w:p w14:paraId="6F913E5B" w14:textId="77777777" w:rsidR="003075C9" w:rsidRDefault="003075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ED7F4" w14:textId="77777777" w:rsidR="00E05C45" w:rsidRDefault="00E05C45" w:rsidP="002957F4">
      <w:r>
        <w:separator/>
      </w:r>
    </w:p>
  </w:footnote>
  <w:footnote w:type="continuationSeparator" w:id="0">
    <w:p w14:paraId="75E8B056" w14:textId="77777777" w:rsidR="00E05C45" w:rsidRDefault="00E05C45" w:rsidP="00295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577C5" w14:textId="77777777" w:rsidR="00BC33A2" w:rsidRDefault="00BC33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2D1F8" w14:textId="77777777" w:rsidR="002957F4" w:rsidRDefault="002957F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84F3EF" wp14:editId="1FFB6649">
          <wp:simplePos x="0" y="0"/>
          <wp:positionH relativeFrom="column">
            <wp:posOffset>-631536</wp:posOffset>
          </wp:positionH>
          <wp:positionV relativeFrom="paragraph">
            <wp:posOffset>-418868</wp:posOffset>
          </wp:positionV>
          <wp:extent cx="7556664" cy="10680700"/>
          <wp:effectExtent l="0" t="0" r="0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64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3C0A3" w14:textId="08F6B735" w:rsidR="002957F4" w:rsidRDefault="00412C54" w:rsidP="00942402">
    <w:pPr>
      <w:pStyle w:val="Header"/>
      <w:ind w:right="-33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1EEADA" wp14:editId="0A8FC435">
          <wp:simplePos x="0" y="0"/>
          <wp:positionH relativeFrom="column">
            <wp:posOffset>-636270</wp:posOffset>
          </wp:positionH>
          <wp:positionV relativeFrom="paragraph">
            <wp:posOffset>-477520</wp:posOffset>
          </wp:positionV>
          <wp:extent cx="7529195" cy="10642600"/>
          <wp:effectExtent l="0" t="0" r="1905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195" cy="1064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2402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01BF9A" wp14:editId="18A80EDB">
              <wp:simplePos x="0" y="0"/>
              <wp:positionH relativeFrom="column">
                <wp:posOffset>5280775</wp:posOffset>
              </wp:positionH>
              <wp:positionV relativeFrom="paragraph">
                <wp:posOffset>-13335</wp:posOffset>
              </wp:positionV>
              <wp:extent cx="990600" cy="50546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0600" cy="505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68B56C" w14:textId="7D09F27E" w:rsidR="00D1079A" w:rsidRPr="00CC28BA" w:rsidRDefault="00992390" w:rsidP="00D1079A">
                          <w:pPr>
                            <w:jc w:val="center"/>
                            <w:rPr>
                              <w:color w:val="003863"/>
                              <w:lang w:val="en-US"/>
                            </w:rPr>
                          </w:pPr>
                          <w:r>
                            <w:rPr>
                              <w:color w:val="003863"/>
                              <w:lang w:val="en-US"/>
                            </w:rPr>
                            <w:t>Activity</w:t>
                          </w:r>
                          <w:r w:rsidR="00D1079A" w:rsidRPr="00CC28BA">
                            <w:rPr>
                              <w:color w:val="003863"/>
                              <w:lang w:val="en-US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01BF9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415.8pt;margin-top:-1.05pt;width:78pt;height:3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" filled="f" stroked="f" strokeweight=".5pt">
              <v:textbox>
                <w:txbxContent>
                  <w:p w14:paraId="5568B56C" w14:textId="7D09F27E" w:rsidR="00D1079A" w:rsidRPr="00CC28BA" w:rsidRDefault="00992390" w:rsidP="00D1079A">
                    <w:pPr>
                      <w:jc w:val="center"/>
                      <w:rPr>
                        <w:color w:val="003863"/>
                        <w:lang w:val="en-US"/>
                      </w:rPr>
                    </w:pPr>
                    <w:r>
                      <w:rPr>
                        <w:color w:val="003863"/>
                        <w:lang w:val="en-US"/>
                      </w:rPr>
                      <w:t>Activity</w:t>
                    </w:r>
                    <w:r w:rsidR="00D1079A" w:rsidRPr="00CC28BA">
                      <w:rPr>
                        <w:color w:val="003863"/>
                        <w:lang w:val="en-US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A95994"/>
    <w:multiLevelType w:val="hybridMultilevel"/>
    <w:tmpl w:val="2384E002"/>
    <w:lvl w:ilvl="0" w:tplc="2C701C24">
      <w:start w:val="1"/>
      <w:numFmt w:val="bullet"/>
      <w:pStyle w:val="bullet"/>
      <w:lvlText w:val=""/>
      <w:lvlJc w:val="left"/>
      <w:pPr>
        <w:ind w:left="567" w:hanging="283"/>
      </w:pPr>
      <w:rPr>
        <w:rFonts w:ascii="Symbol" w:hAnsi="Symbol" w:hint="default"/>
        <w:color w:val="00386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A147FE"/>
    <w:multiLevelType w:val="multilevel"/>
    <w:tmpl w:val="496C2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C71"/>
    <w:rsid w:val="00002B86"/>
    <w:rsid w:val="000C2170"/>
    <w:rsid w:val="000F267F"/>
    <w:rsid w:val="001301F8"/>
    <w:rsid w:val="00155023"/>
    <w:rsid w:val="001B5956"/>
    <w:rsid w:val="00226247"/>
    <w:rsid w:val="00231582"/>
    <w:rsid w:val="00267601"/>
    <w:rsid w:val="002861EF"/>
    <w:rsid w:val="002957F4"/>
    <w:rsid w:val="002C400C"/>
    <w:rsid w:val="002E3F1D"/>
    <w:rsid w:val="002F16D7"/>
    <w:rsid w:val="002F7270"/>
    <w:rsid w:val="003075C9"/>
    <w:rsid w:val="00315BBD"/>
    <w:rsid w:val="00370A42"/>
    <w:rsid w:val="003748BA"/>
    <w:rsid w:val="003770DE"/>
    <w:rsid w:val="003823C9"/>
    <w:rsid w:val="003B0DEB"/>
    <w:rsid w:val="003E09D9"/>
    <w:rsid w:val="003E3CE2"/>
    <w:rsid w:val="00412C54"/>
    <w:rsid w:val="00435C71"/>
    <w:rsid w:val="00460682"/>
    <w:rsid w:val="004628AF"/>
    <w:rsid w:val="00485ECB"/>
    <w:rsid w:val="00511515"/>
    <w:rsid w:val="00511DBD"/>
    <w:rsid w:val="00562D2C"/>
    <w:rsid w:val="00584A3D"/>
    <w:rsid w:val="00585AF5"/>
    <w:rsid w:val="005C6ABC"/>
    <w:rsid w:val="005F209A"/>
    <w:rsid w:val="00620BB3"/>
    <w:rsid w:val="00630114"/>
    <w:rsid w:val="006C5C5E"/>
    <w:rsid w:val="007014E6"/>
    <w:rsid w:val="007176D3"/>
    <w:rsid w:val="00741A95"/>
    <w:rsid w:val="00752A80"/>
    <w:rsid w:val="00752D16"/>
    <w:rsid w:val="007647B1"/>
    <w:rsid w:val="007A0B06"/>
    <w:rsid w:val="007F3D8A"/>
    <w:rsid w:val="00811D68"/>
    <w:rsid w:val="00812D32"/>
    <w:rsid w:val="00814C1C"/>
    <w:rsid w:val="00843329"/>
    <w:rsid w:val="00844D91"/>
    <w:rsid w:val="008A512C"/>
    <w:rsid w:val="008B6A3E"/>
    <w:rsid w:val="008D187C"/>
    <w:rsid w:val="008D1F4C"/>
    <w:rsid w:val="00902BA8"/>
    <w:rsid w:val="009325B5"/>
    <w:rsid w:val="0094230A"/>
    <w:rsid w:val="00942402"/>
    <w:rsid w:val="00946E35"/>
    <w:rsid w:val="00971433"/>
    <w:rsid w:val="009902FD"/>
    <w:rsid w:val="00992390"/>
    <w:rsid w:val="009B670E"/>
    <w:rsid w:val="009C1BE4"/>
    <w:rsid w:val="009C574C"/>
    <w:rsid w:val="00A05F8A"/>
    <w:rsid w:val="00A20089"/>
    <w:rsid w:val="00A31FEA"/>
    <w:rsid w:val="00A40317"/>
    <w:rsid w:val="00A40620"/>
    <w:rsid w:val="00A40644"/>
    <w:rsid w:val="00A54AB7"/>
    <w:rsid w:val="00A63AB5"/>
    <w:rsid w:val="00A75379"/>
    <w:rsid w:val="00A914DE"/>
    <w:rsid w:val="00A97FE3"/>
    <w:rsid w:val="00AB1FC1"/>
    <w:rsid w:val="00AC0BFE"/>
    <w:rsid w:val="00AF1902"/>
    <w:rsid w:val="00B4032F"/>
    <w:rsid w:val="00B74CE4"/>
    <w:rsid w:val="00BB1096"/>
    <w:rsid w:val="00BC0140"/>
    <w:rsid w:val="00BC33A2"/>
    <w:rsid w:val="00C34A52"/>
    <w:rsid w:val="00C96CA3"/>
    <w:rsid w:val="00C97012"/>
    <w:rsid w:val="00CB2D22"/>
    <w:rsid w:val="00CC3B5A"/>
    <w:rsid w:val="00CD2AC4"/>
    <w:rsid w:val="00CE142B"/>
    <w:rsid w:val="00CF4167"/>
    <w:rsid w:val="00D04DDD"/>
    <w:rsid w:val="00D1079A"/>
    <w:rsid w:val="00D349F6"/>
    <w:rsid w:val="00D47517"/>
    <w:rsid w:val="00D97237"/>
    <w:rsid w:val="00DE4980"/>
    <w:rsid w:val="00E05C45"/>
    <w:rsid w:val="00E85CA7"/>
    <w:rsid w:val="00EA23B3"/>
    <w:rsid w:val="00EB598A"/>
    <w:rsid w:val="00EC3078"/>
    <w:rsid w:val="00EC7ADA"/>
    <w:rsid w:val="00EF48C8"/>
    <w:rsid w:val="00F024DA"/>
    <w:rsid w:val="00F603D1"/>
    <w:rsid w:val="00F61605"/>
    <w:rsid w:val="00F72A0D"/>
    <w:rsid w:val="00F83BC4"/>
    <w:rsid w:val="00FB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E9FF7"/>
  <w15:chartTrackingRefBased/>
  <w15:docId w15:val="{F05EA4D8-2A65-9944-B3E4-A94AF5611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079A"/>
    <w:pPr>
      <w:spacing w:after="80" w:line="480" w:lineRule="exact"/>
      <w:outlineLvl w:val="0"/>
    </w:pPr>
    <w:rPr>
      <w:rFonts w:asciiTheme="majorHAnsi" w:eastAsiaTheme="minorEastAsia" w:hAnsiTheme="majorHAnsi" w:cs="Times New Roman (Body CS)"/>
      <w:b/>
      <w:caps/>
      <w:color w:val="003863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079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7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7F4"/>
  </w:style>
  <w:style w:type="paragraph" w:styleId="Footer">
    <w:name w:val="footer"/>
    <w:basedOn w:val="Normal"/>
    <w:link w:val="FooterChar"/>
    <w:uiPriority w:val="99"/>
    <w:unhideWhenUsed/>
    <w:rsid w:val="002957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7F4"/>
  </w:style>
  <w:style w:type="character" w:styleId="PageNumber">
    <w:name w:val="page number"/>
    <w:basedOn w:val="DefaultParagraphFont"/>
    <w:uiPriority w:val="99"/>
    <w:semiHidden/>
    <w:unhideWhenUsed/>
    <w:rsid w:val="003075C9"/>
    <w:rPr>
      <w:rFonts w:asciiTheme="minorHAnsi" w:hAnsiTheme="minorHAnsi"/>
      <w:b w:val="0"/>
      <w:i w:val="0"/>
      <w:spacing w:val="0"/>
      <w:w w:val="100"/>
      <w:position w:val="0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79A"/>
    <w:rPr>
      <w:rFonts w:asciiTheme="majorHAnsi" w:eastAsiaTheme="minorEastAsia" w:hAnsiTheme="majorHAnsi" w:cs="Times New Roman (Body CS)"/>
      <w:b/>
      <w:caps/>
      <w:color w:val="003863"/>
      <w:sz w:val="44"/>
      <w:szCs w:val="32"/>
    </w:rPr>
  </w:style>
  <w:style w:type="paragraph" w:customStyle="1" w:styleId="BasicParagraph">
    <w:name w:val="[Basic Paragraph]"/>
    <w:basedOn w:val="Normal"/>
    <w:uiPriority w:val="99"/>
    <w:rsid w:val="00D1079A"/>
    <w:pPr>
      <w:tabs>
        <w:tab w:val="left" w:pos="284"/>
      </w:tabs>
      <w:autoSpaceDE w:val="0"/>
      <w:autoSpaceDN w:val="0"/>
      <w:adjustRightInd w:val="0"/>
      <w:spacing w:line="288" w:lineRule="auto"/>
      <w:textAlignment w:val="center"/>
    </w:pPr>
    <w:rPr>
      <w:rFonts w:asciiTheme="majorHAnsi" w:eastAsiaTheme="minorEastAsia" w:hAnsiTheme="majorHAnsi" w:cs="MinionPro-Regular"/>
      <w:color w:val="000000"/>
      <w:lang w:val="en-GB"/>
    </w:rPr>
  </w:style>
  <w:style w:type="paragraph" w:customStyle="1" w:styleId="bullet">
    <w:name w:val="bullet"/>
    <w:basedOn w:val="BasicParagraph"/>
    <w:qFormat/>
    <w:rsid w:val="00D1079A"/>
    <w:pPr>
      <w:numPr>
        <w:numId w:val="1"/>
      </w:numPr>
    </w:pPr>
  </w:style>
  <w:style w:type="paragraph" w:customStyle="1" w:styleId="Subheading2">
    <w:name w:val="Subheading 2"/>
    <w:basedOn w:val="Heading2"/>
    <w:qFormat/>
    <w:rsid w:val="00942402"/>
    <w:pPr>
      <w:keepNext w:val="0"/>
      <w:keepLines w:val="0"/>
      <w:spacing w:before="0" w:after="360" w:line="340" w:lineRule="exact"/>
    </w:pPr>
    <w:rPr>
      <w:rFonts w:eastAsiaTheme="minorEastAsia" w:cs="Times New Roman (Body CS)"/>
      <w:caps/>
      <w:color w:val="003863"/>
      <w:sz w:val="28"/>
      <w:szCs w:val="28"/>
    </w:rPr>
  </w:style>
  <w:style w:type="paragraph" w:customStyle="1" w:styleId="SUBHEADING1">
    <w:name w:val="SUBHEADING 1"/>
    <w:basedOn w:val="Heading2"/>
    <w:qFormat/>
    <w:rsid w:val="00942402"/>
    <w:pPr>
      <w:keepNext w:val="0"/>
      <w:keepLines w:val="0"/>
      <w:spacing w:before="0" w:after="360" w:line="340" w:lineRule="exact"/>
    </w:pPr>
    <w:rPr>
      <w:rFonts w:eastAsiaTheme="minorEastAsia" w:cs="Times New Roman (Body CS)"/>
      <w:color w:val="003863"/>
      <w:sz w:val="36"/>
      <w:szCs w:val="28"/>
    </w:rPr>
  </w:style>
  <w:style w:type="paragraph" w:customStyle="1" w:styleId="Emhasise">
    <w:name w:val="Emhasise"/>
    <w:basedOn w:val="Normal"/>
    <w:qFormat/>
    <w:rsid w:val="00D1079A"/>
    <w:pPr>
      <w:spacing w:after="200" w:line="276" w:lineRule="auto"/>
      <w:ind w:firstLine="284"/>
      <w:jc w:val="both"/>
    </w:pPr>
    <w:rPr>
      <w:rFonts w:asciiTheme="majorHAnsi" w:eastAsiaTheme="minorEastAsia" w:hAnsiTheme="majorHAnsi" w:cstheme="majorHAnsi"/>
      <w:i/>
      <w:iCs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07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F83BC4"/>
    <w:pPr>
      <w:spacing w:after="200" w:line="276" w:lineRule="auto"/>
    </w:pPr>
    <w:rPr>
      <w:sz w:val="20"/>
      <w:szCs w:val="20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uiPriority w:val="99"/>
    <w:unhideWhenUsed/>
    <w:rsid w:val="00EC7AD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2D2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2D2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62D2C"/>
    <w:rPr>
      <w:b/>
      <w:bCs/>
    </w:rPr>
  </w:style>
  <w:style w:type="character" w:styleId="Emphasis">
    <w:name w:val="Emphasis"/>
    <w:basedOn w:val="DefaultParagraphFont"/>
    <w:uiPriority w:val="20"/>
    <w:qFormat/>
    <w:rsid w:val="00562D2C"/>
    <w:rPr>
      <w:i/>
      <w:iCs/>
    </w:rPr>
  </w:style>
  <w:style w:type="paragraph" w:customStyle="1" w:styleId="References">
    <w:name w:val="References"/>
    <w:basedOn w:val="Normal"/>
    <w:qFormat/>
    <w:rsid w:val="00752D16"/>
    <w:pPr>
      <w:spacing w:before="120" w:line="360" w:lineRule="auto"/>
      <w:ind w:left="720" w:hanging="720"/>
      <w:contextualSpacing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7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cd.ie/teaching/t4media/choice_of_assessment.pdf" TargetMode="External"/><Relationship Id="rId13" Type="http://schemas.openxmlformats.org/officeDocument/2006/relationships/hyperlink" Target="https://drive.google.com/file/d/1HKtrQbYhldYvfprxH1Xi7d_1dvEuJFoc/view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file/d/1HKtrQbYhldYvfprxH1Xi7d_1dvEuJFoc/view" TargetMode="External"/><Relationship Id="rId17" Type="http://schemas.openxmlformats.org/officeDocument/2006/relationships/hyperlink" Target="https://doi.org/10.1080/03323315.2017.1324805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HKtrQbYhldYvfprxH1Xi7d_1dvEuJFoc/view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HKtrQbYhldYvfprxH1Xi7d_1dvEuJFoc/view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HKtrQbYhldYvfprxH1Xi7d_1dvEuJFoc/view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drive.google.com/file/d/1HKtrQbYhldYvfprxH1Xi7d_1dvEuJFoc/view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ucd.ie/teaching/t4media/choice_of_assessment.pdf" TargetMode="External"/><Relationship Id="rId14" Type="http://schemas.openxmlformats.org/officeDocument/2006/relationships/hyperlink" Target="https://drive.google.com/file/d/1HKtrQbYhldYvfprxH1Xi7d_1dvEuJFoc/view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DB9DA2D-C873-4478-9E75-85DB0CD8F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1189</Words>
  <Characters>6781</Characters>
  <Application>Microsoft Office Word</Application>
  <DocSecurity>0</DocSecurity>
  <Lines>56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Student Information and Equity Template (Exercise)</vt:lpstr>
      <vt:lpstr/>
    </vt:vector>
  </TitlesOfParts>
  <Company/>
  <LinksUpToDate>false</LinksUpToDate>
  <CharactersWithSpaces>7955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Information and Equity Template (Exercise)</dc:title>
  <dc:subject/>
  <dc:creator>Microsoft Office User</dc:creator>
  <cp:keywords>Assessment and Feedback, UCD Teaching and Learning</cp:keywords>
  <dc:description/>
  <cp:lastModifiedBy>Susan Devereux</cp:lastModifiedBy>
  <cp:revision>19</cp:revision>
  <dcterms:created xsi:type="dcterms:W3CDTF">2022-01-06T14:43:00Z</dcterms:created>
  <dcterms:modified xsi:type="dcterms:W3CDTF">2022-01-11T15:01:00Z</dcterms:modified>
</cp:coreProperties>
</file>